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0EA" w:rsidRDefault="004170EA" w:rsidP="004170EA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bookmarkStart w:id="0" w:name="_GoBack"/>
      <w:r>
        <w:rPr>
          <w:rFonts w:ascii="Titillium Web" w:hAnsi="Titillium Web"/>
          <w:color w:val="000000"/>
          <w:sz w:val="29"/>
          <w:szCs w:val="29"/>
        </w:rPr>
        <w:t>Progetti di ricerca e sviluppo - Specializzazione intelligente</w:t>
      </w:r>
    </w:p>
    <w:bookmarkEnd w:id="0"/>
    <w:p w:rsidR="004170EA" w:rsidRDefault="004170EA" w:rsidP="004170EA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t> Progetti di ricerca e sviluppo in linea con le aree tematiche della Strategia nazionale di specializzazione intelligente</w:t>
      </w:r>
      <w:r>
        <w:rPr>
          <w:rFonts w:ascii="Titillium Web" w:hAnsi="Titillium Web"/>
          <w:color w:val="000000"/>
          <w:sz w:val="29"/>
          <w:szCs w:val="29"/>
        </w:rPr>
        <w:br/>
        <w:t>(Decreto ministeriale 14 settembre 2023 – FRI SNSI)</w:t>
      </w:r>
      <w:r>
        <w:rPr>
          <w:rFonts w:ascii="Titillium Web" w:hAnsi="Titillium Web"/>
          <w:color w:val="000000"/>
          <w:sz w:val="29"/>
          <w:szCs w:val="29"/>
        </w:rPr>
        <w:br/>
        <w:t>Cos’è</w:t>
      </w:r>
      <w:r>
        <w:rPr>
          <w:rFonts w:ascii="Titillium Web" w:hAnsi="Titillium Web"/>
          <w:color w:val="000000"/>
          <w:sz w:val="29"/>
          <w:szCs w:val="29"/>
        </w:rPr>
        <w:br/>
        <w:t>L’intervento sostiene la realizzazione di progetti di ricerca industriale e sviluppo sperimentale di rilevanza strategica</w:t>
      </w:r>
      <w:r>
        <w:rPr>
          <w:rFonts w:ascii="Titillium Web" w:hAnsi="Titillium Web"/>
          <w:color w:val="000000"/>
          <w:sz w:val="29"/>
          <w:szCs w:val="29"/>
        </w:rPr>
        <w:br/>
        <w:t>per il sistema produttivo, da realizzare nei territori delle Regioni meno sviluppate.</w:t>
      </w:r>
      <w:r>
        <w:rPr>
          <w:rFonts w:ascii="Titillium Web" w:hAnsi="Titillium Web"/>
          <w:color w:val="000000"/>
          <w:sz w:val="29"/>
          <w:szCs w:val="29"/>
        </w:rPr>
        <w:br/>
        <w:t>I progetti ammissibili devono essere coerenti con le aree tematiche della Strategia nazionale di specializzazione</w:t>
      </w:r>
      <w:r>
        <w:rPr>
          <w:rFonts w:ascii="Titillium Web" w:hAnsi="Titillium Web"/>
          <w:color w:val="000000"/>
          <w:sz w:val="29"/>
          <w:szCs w:val="29"/>
        </w:rPr>
        <w:br/>
        <w:t>intelligente (SNSI) ovvero finalizzati a individuare traiettorie tecnologiche e applicative evolutive della stessa.</w:t>
      </w:r>
      <w:r>
        <w:rPr>
          <w:rFonts w:ascii="Titillium Web" w:hAnsi="Titillium Web"/>
          <w:color w:val="000000"/>
          <w:sz w:val="29"/>
          <w:szCs w:val="29"/>
        </w:rPr>
        <w:br/>
        <w:t>La misura è destinata al sostegno dei progetti di imprese ammesse ai finanziamenti agevolati del FRI (Fondo rotativo</w:t>
      </w:r>
      <w:r>
        <w:rPr>
          <w:rFonts w:ascii="Titillium Web" w:hAnsi="Titillium Web"/>
          <w:color w:val="000000"/>
          <w:sz w:val="29"/>
          <w:szCs w:val="29"/>
        </w:rPr>
        <w:br/>
        <w:t>per il sostegno alle imprese e gli investimenti in ricerca), e prevede la concessione di contributi diretti alla spesa a</w:t>
      </w:r>
      <w:r>
        <w:rPr>
          <w:rFonts w:ascii="Titillium Web" w:hAnsi="Titillium Web"/>
          <w:color w:val="000000"/>
          <w:sz w:val="29"/>
          <w:szCs w:val="29"/>
        </w:rPr>
        <w:br/>
        <w:t>sostegno delle attività di ricerca industriale e sviluppo sperimentale.</w:t>
      </w:r>
      <w:r>
        <w:rPr>
          <w:rFonts w:ascii="Titillium Web" w:hAnsi="Titillium Web"/>
          <w:color w:val="000000"/>
          <w:sz w:val="29"/>
          <w:szCs w:val="29"/>
        </w:rPr>
        <w:br/>
        <w:t>L'intervento, realizzato nell'ambito del Fondo per la crescita sostenibile (FCS), è disciplinato dal decreto 14 settembre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2023 del Ministro delle imprese e del made in </w:t>
      </w:r>
      <w:proofErr w:type="spellStart"/>
      <w:r>
        <w:rPr>
          <w:rFonts w:ascii="Titillium Web" w:hAnsi="Titillium Web"/>
          <w:color w:val="000000"/>
          <w:sz w:val="29"/>
          <w:szCs w:val="29"/>
        </w:rPr>
        <w:t>Italy</w:t>
      </w:r>
      <w:proofErr w:type="spellEnd"/>
      <w:r>
        <w:rPr>
          <w:rFonts w:ascii="Titillium Web" w:hAnsi="Titillium Web"/>
          <w:color w:val="000000"/>
          <w:sz w:val="29"/>
          <w:szCs w:val="29"/>
        </w:rPr>
        <w:t>.</w:t>
      </w:r>
      <w:r>
        <w:rPr>
          <w:rFonts w:ascii="Titillium Web" w:hAnsi="Titillium Web"/>
          <w:color w:val="000000"/>
          <w:sz w:val="29"/>
          <w:szCs w:val="29"/>
        </w:rPr>
        <w:br/>
        <w:t> Le risorse</w:t>
      </w:r>
      <w:r>
        <w:rPr>
          <w:rFonts w:ascii="Titillium Web" w:hAnsi="Titillium Web"/>
          <w:color w:val="000000"/>
          <w:sz w:val="29"/>
          <w:szCs w:val="29"/>
        </w:rPr>
        <w:br/>
        <w:t>Per l’agevolazione dei progetti, sono disponibili: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328 milioni di euro per la concessione dei finanziamenti agevolati, a valere sulle risorse del FRI;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145.439.200,53 euro per la concessione dei contributi diretti alla spesa, a valere sulle risorse rese disponibili</w:t>
      </w:r>
      <w:r>
        <w:rPr>
          <w:rFonts w:ascii="Titillium Web" w:hAnsi="Titillium Web"/>
          <w:color w:val="000000"/>
          <w:sz w:val="29"/>
          <w:szCs w:val="29"/>
        </w:rPr>
        <w:br/>
        <w:t>a seguito della chiusura dei programmi operativi 2007-2013.</w:t>
      </w:r>
      <w:r>
        <w:rPr>
          <w:rFonts w:ascii="Titillium Web" w:hAnsi="Titillium Web"/>
          <w:color w:val="000000"/>
          <w:sz w:val="29"/>
          <w:szCs w:val="29"/>
        </w:rPr>
        <w:br/>
        <w:t> A chi si rivolge</w:t>
      </w:r>
      <w:r>
        <w:rPr>
          <w:rFonts w:ascii="Titillium Web" w:hAnsi="Titillium Web"/>
          <w:color w:val="000000"/>
          <w:sz w:val="29"/>
          <w:szCs w:val="29"/>
        </w:rPr>
        <w:br/>
        <w:t>Imprese di qualsiasi dimensione con almeno due bilanci approvati al momento della presentazione della domanda di</w:t>
      </w:r>
      <w:r>
        <w:rPr>
          <w:rFonts w:ascii="Titillium Web" w:hAnsi="Titillium Web"/>
          <w:color w:val="000000"/>
          <w:sz w:val="29"/>
          <w:szCs w:val="29"/>
        </w:rPr>
        <w:br/>
        <w:t>agevolazioni, che esercitano attività industriali, agroindustriali, artigiane, di servizi all’industria e i Centri di ricerca, che</w:t>
      </w:r>
      <w:r>
        <w:rPr>
          <w:rFonts w:ascii="Titillium Web" w:hAnsi="Titillium Web"/>
          <w:color w:val="000000"/>
          <w:sz w:val="29"/>
          <w:szCs w:val="29"/>
        </w:rPr>
        <w:br/>
        <w:t>presentano progetti singolarmente o in forma congiunta.</w:t>
      </w:r>
      <w:r>
        <w:rPr>
          <w:rFonts w:ascii="Titillium Web" w:hAnsi="Titillium Web"/>
          <w:color w:val="000000"/>
          <w:sz w:val="29"/>
          <w:szCs w:val="29"/>
        </w:rPr>
        <w:br/>
        <w:t> Cosa finanzia</w:t>
      </w:r>
      <w:r>
        <w:rPr>
          <w:rFonts w:ascii="Titillium Web" w:hAnsi="Titillium Web"/>
          <w:color w:val="000000"/>
          <w:sz w:val="29"/>
          <w:szCs w:val="29"/>
        </w:rPr>
        <w:br/>
        <w:t>L’intervento sostiene progetti di ricerca e sviluppo coerenti con le aree tematiche della SNSI, con particolare riguardo</w:t>
      </w:r>
      <w:r>
        <w:rPr>
          <w:rFonts w:ascii="Titillium Web" w:hAnsi="Titillium Web"/>
          <w:color w:val="000000"/>
          <w:sz w:val="29"/>
          <w:szCs w:val="29"/>
        </w:rPr>
        <w:br/>
        <w:t>allo sviluppo delle seguenti specifiche tecnologie abilitanti fondamentali: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materiali avanzati e nanotecnologia;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fotonica e micro/nano elettronica;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sistemi avanzati di produzione;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tecnologie delle scienze della vita;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lastRenderedPageBreak/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intelligenza artificiale;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connessione e sicurezza digitale.</w:t>
      </w:r>
      <w:r>
        <w:rPr>
          <w:rFonts w:ascii="Titillium Web" w:hAnsi="Titillium Web"/>
          <w:color w:val="000000"/>
          <w:sz w:val="29"/>
          <w:szCs w:val="29"/>
        </w:rPr>
        <w:br/>
        <w:t>Le attività di ricerca industriale e sviluppo sperimentale devono essere finalizzate alla realizzazione di nuovi prodotti,</w:t>
      </w:r>
      <w:r>
        <w:rPr>
          <w:rFonts w:ascii="Titillium Web" w:hAnsi="Titillium Web"/>
          <w:color w:val="000000"/>
          <w:sz w:val="29"/>
          <w:szCs w:val="29"/>
        </w:rPr>
        <w:br/>
        <w:t>processi o servizi o al notevole miglioramento di prodotti, processi o servizi esistenti.</w:t>
      </w:r>
      <w:r>
        <w:rPr>
          <w:rFonts w:ascii="Titillium Web" w:hAnsi="Titillium Web"/>
          <w:color w:val="000000"/>
          <w:sz w:val="29"/>
          <w:szCs w:val="29"/>
        </w:rPr>
        <w:br/>
        <w:t>I progetti ammissibili inoltre devono:</w:t>
      </w:r>
    </w:p>
    <w:p w:rsidR="004170EA" w:rsidRDefault="004170EA" w:rsidP="004170EA">
      <w:pPr>
        <w:pStyle w:val="NormaleWeb"/>
        <w:spacing w:before="0" w:beforeAutospacing="0" w:after="150" w:afterAutospacing="0"/>
        <w:rPr>
          <w:rFonts w:ascii="Titillium Web" w:hAnsi="Titillium Web"/>
          <w:color w:val="000000"/>
          <w:sz w:val="29"/>
          <w:szCs w:val="29"/>
        </w:rPr>
      </w:pP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</w:t>
      </w:r>
      <w:proofErr w:type="gramStart"/>
      <w:r>
        <w:rPr>
          <w:rFonts w:ascii="Titillium Web" w:hAnsi="Titillium Web"/>
          <w:color w:val="000000"/>
          <w:sz w:val="29"/>
          <w:szCs w:val="29"/>
        </w:rPr>
        <w:t>essere</w:t>
      </w:r>
      <w:proofErr w:type="gramEnd"/>
      <w:r>
        <w:rPr>
          <w:rFonts w:ascii="Titillium Web" w:hAnsi="Titillium Web"/>
          <w:color w:val="000000"/>
          <w:sz w:val="29"/>
          <w:szCs w:val="29"/>
        </w:rPr>
        <w:t xml:space="preserve"> realizzati nell'ambito di una o più unità locali ubicate nei territori delle Regioni meno</w:t>
      </w:r>
      <w:r>
        <w:rPr>
          <w:rFonts w:ascii="Titillium Web" w:hAnsi="Titillium Web"/>
          <w:color w:val="000000"/>
          <w:sz w:val="29"/>
          <w:szCs w:val="29"/>
        </w:rPr>
        <w:br/>
        <w:t>sviluppate (Basilicata, Calabria, Campania, Molise, Puglia, Sardegna e Sicilia);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prevedere spese e costi ammissibili non inferiori a 3 milioni e non superiori a 20 milioni di euro;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avere una durata non inferiore a 12 mesi e non superiore a 36 mesi;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essere avviati successivamente alla presentazione della domanda di agevolazioni.</w:t>
      </w:r>
      <w:r>
        <w:rPr>
          <w:rFonts w:ascii="Titillium Web" w:hAnsi="Titillium Web"/>
          <w:color w:val="000000"/>
          <w:sz w:val="29"/>
          <w:szCs w:val="29"/>
        </w:rPr>
        <w:br/>
        <w:t> Le agevolazioni</w:t>
      </w:r>
      <w:r>
        <w:rPr>
          <w:rFonts w:ascii="Titillium Web" w:hAnsi="Titillium Web"/>
          <w:color w:val="000000"/>
          <w:sz w:val="29"/>
          <w:szCs w:val="29"/>
        </w:rPr>
        <w:br/>
        <w:t>Contributi alla spesa, per una percentuale massima delle spese e dei costi ammissibili di progetto: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pari al 30 per cento per le piccole imprese;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pari al 25 per cento per le medie imprese;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pari al 15 per cento per le grandi imprese, non rientranti nella definizione di PMI;</w:t>
      </w:r>
      <w:r>
        <w:rPr>
          <w:rFonts w:ascii="Titillium Web" w:hAnsi="Titillium Web"/>
          <w:color w:val="000000"/>
          <w:sz w:val="29"/>
          <w:szCs w:val="29"/>
        </w:rPr>
        <w:br/>
      </w:r>
      <w:r>
        <w:rPr>
          <w:rFonts w:ascii="Titillium Web" w:hAnsi="Titillium Web"/>
          <w:color w:val="000000"/>
          <w:sz w:val="29"/>
          <w:szCs w:val="29"/>
        </w:rPr>
        <w:sym w:font="Symbol" w:char="F0B7"/>
      </w:r>
      <w:r>
        <w:rPr>
          <w:rFonts w:ascii="Titillium Web" w:hAnsi="Titillium Web"/>
          <w:color w:val="000000"/>
          <w:sz w:val="29"/>
          <w:szCs w:val="29"/>
        </w:rPr>
        <w:t xml:space="preserve"> pari al 10 per cento quale maggiorazione, spettante, spettante nel rispetto delle condizioni stabilite dal</w:t>
      </w:r>
      <w:r>
        <w:rPr>
          <w:rFonts w:ascii="Titillium Web" w:hAnsi="Titillium Web"/>
          <w:color w:val="000000"/>
          <w:sz w:val="29"/>
          <w:szCs w:val="29"/>
        </w:rPr>
        <w:br/>
        <w:t>paragrafo 6 dell’articolo 25 del regolamento n. 651/2014 in relazione ai progetti realizzati nelle regioni del</w:t>
      </w:r>
      <w:r>
        <w:rPr>
          <w:rFonts w:ascii="Titillium Web" w:hAnsi="Titillium Web"/>
          <w:color w:val="000000"/>
          <w:sz w:val="29"/>
          <w:szCs w:val="29"/>
        </w:rPr>
        <w:br/>
        <w:t>Mezzogiorno (regioni meno sviluppate, ricadenti nelle aree dell’articolo 107, paragrafo 3, lettera a) del TFUE),</w:t>
      </w:r>
      <w:r>
        <w:rPr>
          <w:rFonts w:ascii="Titillium Web" w:hAnsi="Titillium Web"/>
          <w:color w:val="000000"/>
          <w:sz w:val="29"/>
          <w:szCs w:val="29"/>
        </w:rPr>
        <w:br/>
        <w:t>a quelli che prevedono partenariati con piccole e medie imprese, ovvero condizioni per l’ampia diffusione dei</w:t>
      </w:r>
      <w:r>
        <w:rPr>
          <w:rFonts w:ascii="Titillium Web" w:hAnsi="Titillium Web"/>
          <w:color w:val="000000"/>
          <w:sz w:val="29"/>
          <w:szCs w:val="29"/>
        </w:rPr>
        <w:br/>
        <w:t>risultati o l’accesso agli stessi a prezzo di mercato e condizioni non esclusive e non discriminatorie.</w:t>
      </w:r>
      <w:r>
        <w:rPr>
          <w:rFonts w:ascii="Titillium Web" w:hAnsi="Titillium Web"/>
          <w:color w:val="000000"/>
          <w:sz w:val="29"/>
          <w:szCs w:val="29"/>
        </w:rPr>
        <w:br/>
        <w:t>Finanziamenti agevolati a valere sulle risorse del FRI, per una percentuale nominale delle spese e dei costi ammissibili</w:t>
      </w:r>
      <w:r>
        <w:rPr>
          <w:rFonts w:ascii="Titillium Web" w:hAnsi="Titillium Web"/>
          <w:color w:val="000000"/>
          <w:sz w:val="29"/>
          <w:szCs w:val="29"/>
        </w:rPr>
        <w:br/>
        <w:t xml:space="preserve">pari al 50 per cento, con associato un finanziamento bancario di importo </w:t>
      </w:r>
      <w:proofErr w:type="gramStart"/>
      <w:r>
        <w:rPr>
          <w:rFonts w:ascii="Titillium Web" w:hAnsi="Titillium Web"/>
          <w:color w:val="000000"/>
          <w:sz w:val="29"/>
          <w:szCs w:val="29"/>
        </w:rPr>
        <w:t>non</w:t>
      </w:r>
      <w:proofErr w:type="gramEnd"/>
      <w:r>
        <w:rPr>
          <w:rFonts w:ascii="Titillium Web" w:hAnsi="Titillium Web"/>
          <w:color w:val="000000"/>
          <w:sz w:val="29"/>
          <w:szCs w:val="29"/>
        </w:rPr>
        <w:t xml:space="preserve"> inferiore al 20 per cento delle spese</w:t>
      </w:r>
      <w:r>
        <w:rPr>
          <w:rFonts w:ascii="Titillium Web" w:hAnsi="Titillium Web"/>
          <w:color w:val="000000"/>
          <w:sz w:val="29"/>
          <w:szCs w:val="29"/>
        </w:rPr>
        <w:br/>
        <w:t>ammesse. In caso di accesso da parte delle piccole e medie imprese alla maggiorazione del contributo alla spesa del 10</w:t>
      </w:r>
      <w:r>
        <w:rPr>
          <w:rFonts w:ascii="Titillium Web" w:hAnsi="Titillium Web"/>
          <w:color w:val="000000"/>
          <w:sz w:val="29"/>
          <w:szCs w:val="29"/>
        </w:rPr>
        <w:br/>
        <w:t>per cento, il finanziamento agevolato è concedibile in misura pari al 40 per cento delle spese e dei costi ammissibili.</w:t>
      </w:r>
    </w:p>
    <w:p w:rsidR="000404B3" w:rsidRDefault="000404B3"/>
    <w:sectPr w:rsidR="00040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illium Web">
    <w:altName w:val="Arial"/>
    <w:charset w:val="4D"/>
    <w:family w:val="auto"/>
    <w:pitch w:val="variable"/>
    <w:sig w:usb0="00000001" w:usb1="00000001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0EA"/>
    <w:rsid w:val="000404B3"/>
    <w:rsid w:val="0041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AE5FA-5496-4A7F-8290-B40F5413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Storelli</dc:creator>
  <cp:keywords/>
  <dc:description/>
  <cp:lastModifiedBy>Giuseppe Storelli</cp:lastModifiedBy>
  <cp:revision>1</cp:revision>
  <dcterms:created xsi:type="dcterms:W3CDTF">2024-01-19T11:31:00Z</dcterms:created>
  <dcterms:modified xsi:type="dcterms:W3CDTF">2024-01-19T11:33:00Z</dcterms:modified>
</cp:coreProperties>
</file>