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A" w:rsidRDefault="001E41FA" w:rsidP="001E41FA">
      <w:pPr>
        <w:pStyle w:val="Titolo1"/>
        <w:shd w:val="clear" w:color="auto" w:fill="FFFFFF"/>
        <w:spacing w:before="0" w:after="360"/>
        <w:rPr>
          <w:rFonts w:ascii="Titillium Web" w:hAnsi="Titillium Web"/>
          <w:color w:val="19191A"/>
          <w:spacing w:val="-18"/>
        </w:rPr>
      </w:pPr>
      <w:bookmarkStart w:id="0" w:name="_GoBack"/>
      <w:r>
        <w:rPr>
          <w:rFonts w:ascii="Titillium Web" w:hAnsi="Titillium Web"/>
          <w:color w:val="19191A"/>
          <w:spacing w:val="-18"/>
        </w:rPr>
        <w:t>PNRR - Finanziamento di start-up</w:t>
      </w:r>
    </w:p>
    <w:bookmarkEnd w:id="0"/>
    <w:p w:rsidR="001E41FA" w:rsidRDefault="001E41FA" w:rsidP="001E41FA"/>
    <w:p w:rsidR="001E41FA" w:rsidRDefault="001E41FA" w:rsidP="001E41FA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19191A"/>
        </w:rPr>
      </w:pPr>
      <w:r>
        <w:rPr>
          <w:rFonts w:ascii="Titillium Web" w:hAnsi="Titillium Web"/>
          <w:color w:val="19191A"/>
        </w:rPr>
        <w:t>Descrizione</w:t>
      </w:r>
    </w:p>
    <w:p w:rsidR="001E41FA" w:rsidRDefault="001E41FA" w:rsidP="001E41FA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L’investimento 3.2 </w:t>
      </w:r>
      <w:r>
        <w:rPr>
          <w:rStyle w:val="Enfasicorsivo"/>
          <w:rFonts w:ascii="Titillium Web" w:hAnsi="Titillium Web"/>
          <w:color w:val="19191A"/>
          <w:sz w:val="30"/>
          <w:szCs w:val="30"/>
        </w:rPr>
        <w:t>“Finanziamento di start-up”,</w:t>
      </w:r>
      <w:r>
        <w:rPr>
          <w:rFonts w:ascii="Titillium Web" w:hAnsi="Titillium Web"/>
          <w:color w:val="19191A"/>
          <w:sz w:val="30"/>
          <w:szCs w:val="30"/>
        </w:rPr>
        <w:t> con una dotazione finanziaria di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300 milioni di euro</w:t>
      </w:r>
      <w:r>
        <w:rPr>
          <w:rFonts w:ascii="Titillium Web" w:hAnsi="Titillium Web"/>
          <w:color w:val="19191A"/>
          <w:sz w:val="30"/>
          <w:szCs w:val="30"/>
        </w:rPr>
        <w:t> in prestiti, ha l’obiettivo di potenziare il Fondo Nazionale Innovazione attraverso la creazione di un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 xml:space="preserve">Digital </w:t>
      </w:r>
      <w:proofErr w:type="spellStart"/>
      <w:r>
        <w:rPr>
          <w:rStyle w:val="Enfasigrassetto"/>
          <w:rFonts w:ascii="Titillium Web" w:hAnsi="Titillium Web"/>
          <w:color w:val="19191A"/>
          <w:sz w:val="30"/>
          <w:szCs w:val="30"/>
        </w:rPr>
        <w:t>Transition</w:t>
      </w:r>
      <w:proofErr w:type="spellEnd"/>
      <w:r>
        <w:rPr>
          <w:rStyle w:val="Enfasigrassetto"/>
          <w:rFonts w:ascii="Titillium Web" w:hAnsi="Titillium Web"/>
          <w:color w:val="19191A"/>
          <w:sz w:val="30"/>
          <w:szCs w:val="30"/>
        </w:rPr>
        <w:t xml:space="preserve"> Fund</w:t>
      </w:r>
      <w:r>
        <w:rPr>
          <w:rFonts w:ascii="Titillium Web" w:hAnsi="Titillium Web"/>
          <w:color w:val="19191A"/>
          <w:sz w:val="30"/>
          <w:szCs w:val="30"/>
        </w:rPr>
        <w:t xml:space="preserve">, gestito da CDP Venture Capital SGR S.p.A., per favorire la transizione digitale delle filiere e delle piccole e medie imprese che realizzano progetti innovativi negli ambiti, in particolare, dell’intelligenza artificiale, del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cloud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, dell’assistenza sanitaria, dell’industria 4.0, della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cybersicurezza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, del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fintech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e del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blockchain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o di altri ambiti della transizione digitale. Il progetto è volto a stimolare la crescita dell’ecosistema innovativo italiano tramite investimenti di capitale di rischio (venture capital) diretti e indiretti.</w:t>
      </w:r>
    </w:p>
    <w:p w:rsidR="001E41FA" w:rsidRDefault="001E41FA" w:rsidP="001E41FA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 xml:space="preserve">Dopo l’emanazione del DM pubblicato in G.U. il 6 maggio 2022, con cui viene istituito il Fondo, in data 27 giugno 2022 è stato stipulato un accordo tra il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MiSE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e CDP Venture Capital SGR S.p.A. per disciplinare i reciproci rapporti, gli obblighi delle parti e definire le modalità di utilizzo delle risorse destinate all’attuazione dell’Investimento.</w:t>
      </w:r>
    </w:p>
    <w:p w:rsidR="001E41FA" w:rsidRDefault="001E41FA" w:rsidP="001E41FA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La misura prevede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 xml:space="preserve">una </w:t>
      </w:r>
      <w:proofErr w:type="spellStart"/>
      <w:r>
        <w:rPr>
          <w:rStyle w:val="Enfasigrassetto"/>
          <w:rFonts w:ascii="Titillium Web" w:hAnsi="Titillium Web"/>
          <w:color w:val="19191A"/>
          <w:sz w:val="30"/>
          <w:szCs w:val="30"/>
        </w:rPr>
        <w:t>milestone</w:t>
      </w:r>
      <w:proofErr w:type="spellEnd"/>
      <w:r>
        <w:rPr>
          <w:rStyle w:val="Enfasigrassetto"/>
          <w:rFonts w:ascii="Titillium Web" w:hAnsi="Titillium Web"/>
          <w:color w:val="19191A"/>
          <w:sz w:val="30"/>
          <w:szCs w:val="30"/>
        </w:rPr>
        <w:t xml:space="preserve"> ed un target</w:t>
      </w:r>
      <w:r>
        <w:rPr>
          <w:rFonts w:ascii="Titillium Web" w:hAnsi="Titillium Web"/>
          <w:color w:val="19191A"/>
          <w:sz w:val="30"/>
          <w:szCs w:val="30"/>
        </w:rPr>
        <w:t>:</w:t>
      </w:r>
    </w:p>
    <w:p w:rsidR="001E41FA" w:rsidRDefault="001E41FA" w:rsidP="001E4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M4C2-20: Firma dell'accordo fra il governo italiano e il partner esecutivo Cassa Depositi e Prestiti (CDP) che istituisce lo strumento finanziario al T2 2022;</w:t>
      </w:r>
    </w:p>
    <w:p w:rsidR="001E41FA" w:rsidRDefault="001E41FA" w:rsidP="001E4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M4C2-21: Numero di imprese che hanno ricevuto il sostegno 250 al T2 2025.</w:t>
      </w:r>
    </w:p>
    <w:p w:rsidR="001E41FA" w:rsidRDefault="001E41FA" w:rsidP="001E41FA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</w:p>
    <w:p w:rsidR="001E41FA" w:rsidRDefault="001E41FA" w:rsidP="001E41FA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19191A"/>
        </w:rPr>
      </w:pPr>
      <w:r>
        <w:rPr>
          <w:rFonts w:ascii="Titillium Web" w:hAnsi="Titillium Web"/>
          <w:color w:val="19191A"/>
        </w:rPr>
        <w:t>Inviti</w:t>
      </w:r>
    </w:p>
    <w:p w:rsidR="001E41FA" w:rsidRDefault="001E41FA" w:rsidP="001E41FA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Le caratteristiche delle imprese target, la documentazione di supporto, la modalità di presentazione e le e-mail per il relativo invio sono indicate all’interno degli inviti.</w:t>
      </w:r>
    </w:p>
    <w:p w:rsidR="001E41FA" w:rsidRDefault="001E41FA" w:rsidP="001E41FA">
      <w:pPr>
        <w:shd w:val="clear" w:color="auto" w:fill="FFFFFF"/>
        <w:rPr>
          <w:rFonts w:ascii="Titillium Web" w:hAnsi="Titillium Web"/>
          <w:color w:val="19191A"/>
          <w:sz w:val="30"/>
          <w:szCs w:val="30"/>
        </w:rPr>
      </w:pPr>
      <w:r>
        <w:rPr>
          <w:rStyle w:val="Enfasigrassetto"/>
          <w:rFonts w:ascii="Titillium Web" w:hAnsi="Titillium Web"/>
          <w:i/>
          <w:iCs/>
          <w:color w:val="19191A"/>
          <w:sz w:val="30"/>
          <w:szCs w:val="30"/>
        </w:rPr>
        <w:t>Investimenti diretti</w:t>
      </w:r>
    </w:p>
    <w:p w:rsidR="001E41FA" w:rsidRDefault="001E41FA" w:rsidP="001E41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5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Invito a presentare opportunità di investimento diretto</w:t>
        </w:r>
      </w:hyperlink>
      <w:r>
        <w:rPr>
          <w:rFonts w:ascii="Titillium Web" w:hAnsi="Titillium Web"/>
          <w:color w:val="19191A"/>
          <w:sz w:val="30"/>
          <w:szCs w:val="30"/>
        </w:rPr>
        <w:t> (pdf)</w:t>
      </w:r>
    </w:p>
    <w:p w:rsidR="001E41FA" w:rsidRDefault="001E41FA" w:rsidP="001E41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  <w:hyperlink r:id="rId6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 xml:space="preserve">Allegato 1 - Due </w:t>
        </w:r>
        <w:proofErr w:type="spellStart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Diligence</w:t>
        </w:r>
        <w:proofErr w:type="spellEnd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 xml:space="preserve"> </w:t>
        </w:r>
        <w:proofErr w:type="spellStart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Checklist</w:t>
        </w:r>
        <w:proofErr w:type="spellEnd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, impresa target</w:t>
        </w:r>
      </w:hyperlink>
      <w:r>
        <w:rPr>
          <w:rFonts w:ascii="Titillium Web" w:hAnsi="Titillium Web"/>
          <w:color w:val="19191A"/>
          <w:sz w:val="30"/>
          <w:szCs w:val="30"/>
        </w:rPr>
        <w:t> (zip) - versione aggiornata al 15 marzo 2023</w:t>
      </w:r>
    </w:p>
    <w:p w:rsidR="001E41FA" w:rsidRDefault="001E41FA" w:rsidP="001E41FA">
      <w:pPr>
        <w:shd w:val="clear" w:color="auto" w:fill="FFFFFF"/>
        <w:spacing w:after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lastRenderedPageBreak/>
        <w:t> </w:t>
      </w:r>
    </w:p>
    <w:p w:rsidR="001E41FA" w:rsidRDefault="001E41FA" w:rsidP="001E41FA">
      <w:pPr>
        <w:shd w:val="clear" w:color="auto" w:fill="FFFFFF"/>
        <w:rPr>
          <w:rFonts w:ascii="Titillium Web" w:hAnsi="Titillium Web"/>
          <w:color w:val="19191A"/>
          <w:sz w:val="30"/>
          <w:szCs w:val="30"/>
        </w:rPr>
      </w:pPr>
      <w:r>
        <w:rPr>
          <w:rStyle w:val="Enfasigrassetto"/>
          <w:rFonts w:ascii="Titillium Web" w:hAnsi="Titillium Web"/>
          <w:i/>
          <w:iCs/>
          <w:color w:val="19191A"/>
          <w:sz w:val="30"/>
          <w:szCs w:val="30"/>
        </w:rPr>
        <w:t>Investimenti indiretti</w:t>
      </w:r>
    </w:p>
    <w:p w:rsidR="001E41FA" w:rsidRDefault="001E41FA" w:rsidP="001E41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7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Invito a presentare opportunità di investimento indiretto</w:t>
        </w:r>
      </w:hyperlink>
      <w:r>
        <w:rPr>
          <w:rFonts w:ascii="Titillium Web" w:hAnsi="Titillium Web"/>
          <w:color w:val="19191A"/>
          <w:sz w:val="30"/>
          <w:szCs w:val="30"/>
        </w:rPr>
        <w:t> (pdf)</w:t>
      </w:r>
    </w:p>
    <w:p w:rsidR="001E41FA" w:rsidRDefault="001E41FA" w:rsidP="001E41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8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 xml:space="preserve">Allegato 1 - Due </w:t>
        </w:r>
        <w:proofErr w:type="spellStart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Diligence</w:t>
        </w:r>
        <w:proofErr w:type="spellEnd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 xml:space="preserve"> </w:t>
        </w:r>
        <w:proofErr w:type="spellStart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Checklist</w:t>
        </w:r>
        <w:proofErr w:type="spellEnd"/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, fondo target di terzi</w:t>
        </w:r>
      </w:hyperlink>
      <w:r>
        <w:rPr>
          <w:rFonts w:ascii="Titillium Web" w:hAnsi="Titillium Web"/>
          <w:color w:val="19191A"/>
          <w:sz w:val="30"/>
          <w:szCs w:val="30"/>
        </w:rPr>
        <w:t> (pdf)</w:t>
      </w:r>
    </w:p>
    <w:p w:rsidR="001E41FA" w:rsidRDefault="001E41FA" w:rsidP="001E41FA">
      <w:pPr>
        <w:shd w:val="clear" w:color="auto" w:fill="FFFFFF"/>
        <w:spacing w:after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</w:p>
    <w:p w:rsidR="001E41FA" w:rsidRDefault="001E41FA" w:rsidP="001E41FA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</w:p>
    <w:p w:rsidR="001E41FA" w:rsidRDefault="001E41FA" w:rsidP="001E41FA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19191A"/>
        </w:rPr>
      </w:pPr>
      <w:r>
        <w:rPr>
          <w:rFonts w:ascii="Titillium Web" w:hAnsi="Titillium Web"/>
          <w:color w:val="19191A"/>
        </w:rPr>
        <w:t>Normativa</w:t>
      </w:r>
    </w:p>
    <w:p w:rsidR="001E41FA" w:rsidRDefault="001E41FA" w:rsidP="001E4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9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Accordo finanziario 27 giugno 2022</w:t>
        </w:r>
      </w:hyperlink>
      <w:r>
        <w:rPr>
          <w:rFonts w:ascii="Titillium Web" w:hAnsi="Titillium Web"/>
          <w:color w:val="19191A"/>
          <w:sz w:val="30"/>
          <w:szCs w:val="30"/>
        </w:rPr>
        <w:t> – Accordo tra Mise e CDP Venture Capital SGR S.p.A. (pdf)</w:t>
      </w:r>
    </w:p>
    <w:p w:rsidR="001E41FA" w:rsidRDefault="001E41FA" w:rsidP="001E41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10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Decreto ministeriale 11 marzo 2022</w:t>
        </w:r>
      </w:hyperlink>
      <w:r>
        <w:rPr>
          <w:rFonts w:ascii="Titillium Web" w:hAnsi="Titillium Web"/>
          <w:color w:val="19191A"/>
          <w:sz w:val="30"/>
          <w:szCs w:val="30"/>
        </w:rPr>
        <w:t> - Disposizioni di attuazione dell’Investimento 3.2 «Finanziamento di start-up»</w:t>
      </w:r>
    </w:p>
    <w:p w:rsidR="001E41FA" w:rsidRDefault="001E41FA" w:rsidP="001E41FA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 </w:t>
      </w:r>
    </w:p>
    <w:p w:rsidR="001E41FA" w:rsidRDefault="001E41FA" w:rsidP="001E41FA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19191A"/>
        </w:rPr>
      </w:pPr>
      <w:r>
        <w:rPr>
          <w:rFonts w:ascii="Titillium Web" w:hAnsi="Titillium Web"/>
          <w:color w:val="19191A"/>
        </w:rPr>
        <w:t>Sito del soggetto gestore</w:t>
      </w:r>
    </w:p>
    <w:p w:rsidR="001E41FA" w:rsidRDefault="001E41FA" w:rsidP="001E41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tillium Web" w:hAnsi="Titillium Web"/>
          <w:color w:val="19191A"/>
          <w:sz w:val="30"/>
          <w:szCs w:val="30"/>
        </w:rPr>
      </w:pPr>
      <w:hyperlink r:id="rId11" w:history="1">
        <w:r>
          <w:rPr>
            <w:rStyle w:val="Collegamentoipertestuale"/>
            <w:rFonts w:ascii="Titillium Web" w:hAnsi="Titillium Web"/>
            <w:color w:val="0066CC"/>
            <w:sz w:val="30"/>
            <w:szCs w:val="30"/>
          </w:rPr>
          <w:t>CDP Venture Capital SGR</w:t>
        </w:r>
      </w:hyperlink>
      <w:r>
        <w:rPr>
          <w:rFonts w:ascii="Titillium Web" w:hAnsi="Titillium Web"/>
          <w:color w:val="19191A"/>
          <w:sz w:val="30"/>
          <w:szCs w:val="30"/>
        </w:rPr>
        <w:t> </w:t>
      </w:r>
    </w:p>
    <w:p w:rsidR="00A76D1F" w:rsidRDefault="001E41FA"/>
    <w:sectPr w:rsidR="00A76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2A4E"/>
    <w:multiLevelType w:val="multilevel"/>
    <w:tmpl w:val="6782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75C48"/>
    <w:multiLevelType w:val="multilevel"/>
    <w:tmpl w:val="1D16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E0A9F"/>
    <w:multiLevelType w:val="multilevel"/>
    <w:tmpl w:val="5D12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62699"/>
    <w:multiLevelType w:val="multilevel"/>
    <w:tmpl w:val="CA1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31C20"/>
    <w:multiLevelType w:val="multilevel"/>
    <w:tmpl w:val="429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FA"/>
    <w:rsid w:val="001E41FA"/>
    <w:rsid w:val="006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F1B19-141D-4E98-9952-BAFFAD5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41FA"/>
  </w:style>
  <w:style w:type="paragraph" w:styleId="Titolo1">
    <w:name w:val="heading 1"/>
    <w:basedOn w:val="Normale"/>
    <w:next w:val="Normale"/>
    <w:link w:val="Titolo1Carattere"/>
    <w:uiPriority w:val="9"/>
    <w:qFormat/>
    <w:rsid w:val="001E4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E4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4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41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41F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E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E41FA"/>
    <w:rPr>
      <w:i/>
      <w:iCs/>
    </w:rPr>
  </w:style>
  <w:style w:type="character" w:styleId="Enfasigrassetto">
    <w:name w:val="Strong"/>
    <w:basedOn w:val="Carpredefinitoparagrafo"/>
    <w:uiPriority w:val="22"/>
    <w:qFormat/>
    <w:rsid w:val="001E4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it.gov.it/images/stories/documenti/AllegatoDDchecklisttemplateIndirettoDT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mit.gov.it/images/stories/documenti/Invito-PNRR-CDP_VC_DTF_INDIRETT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mit.gov.it/images/stories/documenti/Allegati_DTF_inv_diretti.zip" TargetMode="External"/><Relationship Id="rId11" Type="http://schemas.openxmlformats.org/officeDocument/2006/relationships/hyperlink" Target="https://www.cdpventurecapital.it/cdp-venture-capital/it/home.page" TargetMode="External"/><Relationship Id="rId5" Type="http://schemas.openxmlformats.org/officeDocument/2006/relationships/hyperlink" Target="https://www.mimit.gov.it/images/stories/documenti/Invito-PNRR-CDP_VC_DTF_DIRETTI.pdf" TargetMode="External"/><Relationship Id="rId10" Type="http://schemas.openxmlformats.org/officeDocument/2006/relationships/hyperlink" Target="https://www.gazzettaufficiale.it/eli/gu/2022/05/06/105/sg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mit.gov.it/images/stories/documenti/Accordo_Finanzario_DTF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2024-02-13T11:12:00Z</dcterms:created>
  <dcterms:modified xsi:type="dcterms:W3CDTF">2024-02-13T11:13:00Z</dcterms:modified>
</cp:coreProperties>
</file>