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98" w:rsidRDefault="00646C98" w:rsidP="00646C98">
      <w:pPr>
        <w:jc w:val="center"/>
      </w:pPr>
      <w:r>
        <w:t>Fonte MIMIT</w:t>
      </w:r>
    </w:p>
    <w:p w:rsidR="00646C98" w:rsidRDefault="00646C98" w:rsidP="00646C98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Martedì 23 gennaio 2024, presso la sede del Consiglio Nazionale delle Ricerche (CNR) a Roma, si è tenuto l'evento di lancio di </w:t>
      </w:r>
      <w:bookmarkStart w:id="0" w:name="_GoBack"/>
      <w:r>
        <w:rPr>
          <w:rStyle w:val="Enfasigrassetto"/>
          <w:rFonts w:ascii="Titillium Web" w:hAnsi="Titillium Web"/>
          <w:color w:val="19191A"/>
          <w:sz w:val="30"/>
          <w:szCs w:val="30"/>
          <w:shd w:val="clear" w:color="auto" w:fill="FFFFFF"/>
        </w:rPr>
        <w:t>Knowledge Share 2.0</w:t>
      </w:r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 </w:t>
      </w:r>
      <w:bookmarkEnd w:id="0"/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 xml:space="preserve">alla presenza del Vice Ministro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, Valentino </w:t>
      </w:r>
      <w:r>
        <w:rPr>
          <w:rStyle w:val="Enfasigrassetto"/>
          <w:rFonts w:ascii="Titillium Web" w:hAnsi="Titillium Web"/>
          <w:color w:val="19191A"/>
          <w:sz w:val="30"/>
          <w:szCs w:val="30"/>
          <w:shd w:val="clear" w:color="auto" w:fill="FFFFFF"/>
        </w:rPr>
        <w:t>Valentini</w:t>
      </w:r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.</w:t>
      </w:r>
      <w:r w:rsidRPr="002A40D1">
        <w:rPr>
          <w:rFonts w:ascii="Titillium Web" w:hAnsi="Titillium Web"/>
          <w:color w:val="19191A"/>
          <w:sz w:val="30"/>
          <w:szCs w:val="30"/>
        </w:rPr>
        <w:t xml:space="preserve"> </w:t>
      </w:r>
      <w:r>
        <w:rPr>
          <w:rFonts w:ascii="Titillium Web" w:hAnsi="Titillium Web"/>
          <w:color w:val="19191A"/>
          <w:sz w:val="30"/>
          <w:szCs w:val="30"/>
        </w:rPr>
        <w:t>Knowledge Share (KS), è una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piattaforma digitale</w:t>
      </w:r>
      <w:r>
        <w:rPr>
          <w:rFonts w:ascii="Titillium Web" w:hAnsi="Titillium Web"/>
          <w:color w:val="19191A"/>
          <w:sz w:val="30"/>
          <w:szCs w:val="30"/>
        </w:rPr>
        <w:t> che permette a imprese, investitori e innovatori di ogni provenienza di settore, di conoscere ed entrare in contatto con le migliori tecnologie, Start-Up e Spin-Off provenienti dal mondo della ricerca, per sviluppare insieme prodotti e servizi innovativi, che possano contribuire al benessere sociale attraverso l’evoluzione scientifica tecnologica.</w:t>
      </w:r>
    </w:p>
    <w:p w:rsidR="00646C98" w:rsidRDefault="00646C98" w:rsidP="00646C98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9191A"/>
          <w:sz w:val="30"/>
          <w:szCs w:val="30"/>
        </w:rPr>
      </w:pPr>
      <w:r>
        <w:rPr>
          <w:rFonts w:ascii="Titillium Web" w:hAnsi="Titillium Web"/>
          <w:color w:val="19191A"/>
          <w:sz w:val="30"/>
          <w:szCs w:val="30"/>
        </w:rPr>
        <w:t xml:space="preserve">Un progetto, KS, dell’Associazione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Netval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in collaborazione con il Ministero delle Imprese e del Made In </w:t>
      </w:r>
      <w:proofErr w:type="spellStart"/>
      <w:r>
        <w:rPr>
          <w:rFonts w:ascii="Titillium Web" w:hAnsi="Titillium Web"/>
          <w:color w:val="19191A"/>
          <w:sz w:val="30"/>
          <w:szCs w:val="30"/>
        </w:rPr>
        <w:t>Italy</w:t>
      </w:r>
      <w:proofErr w:type="spellEnd"/>
      <w:r>
        <w:rPr>
          <w:rFonts w:ascii="Titillium Web" w:hAnsi="Titillium Web"/>
          <w:color w:val="19191A"/>
          <w:sz w:val="30"/>
          <w:szCs w:val="30"/>
        </w:rPr>
        <w:t xml:space="preserve"> – Ufficio Italiano Brevetti e Marchi (MIMIT – UIBM) e nato da un’idea del Politecnico di Torino, finanziato nell'ambito del Piano nazionale di ripresa e resilienza (PNRR). Questo investimento, parte del progetto dell’Unione europea – NEXTGENERATIONEU, promette di contribuire significativamente al </w:t>
      </w:r>
      <w:r>
        <w:rPr>
          <w:rStyle w:val="Enfasigrassetto"/>
          <w:rFonts w:ascii="Titillium Web" w:eastAsiaTheme="majorEastAsia" w:hAnsi="Titillium Web"/>
          <w:color w:val="19191A"/>
          <w:sz w:val="30"/>
          <w:szCs w:val="30"/>
        </w:rPr>
        <w:t>progresso tecnologico e digitale</w:t>
      </w:r>
      <w:r>
        <w:rPr>
          <w:rFonts w:ascii="Titillium Web" w:hAnsi="Titillium Web"/>
          <w:color w:val="19191A"/>
          <w:sz w:val="30"/>
          <w:szCs w:val="30"/>
        </w:rPr>
        <w:t> e all'innovazione in Italia.</w:t>
      </w:r>
    </w:p>
    <w:p w:rsidR="00646C98" w:rsidRDefault="00646C98" w:rsidP="00646C98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L'evento ha incluso momenti di grande interesse, tra cui la presentazione della piattaforma "KS 2.0" e sessioni verticali dedicate a casi virtuosi di successo della piattaforma e del progetto Knowledge Share insieme con interventi dedicati a strumenti di finanziamento dedicati a realtà - come </w:t>
      </w:r>
      <w:r>
        <w:rPr>
          <w:rStyle w:val="Enfasigrassetto"/>
          <w:rFonts w:ascii="Titillium Web" w:hAnsi="Titillium Web"/>
          <w:color w:val="19191A"/>
          <w:sz w:val="30"/>
          <w:szCs w:val="30"/>
          <w:shd w:val="clear" w:color="auto" w:fill="FFFFFF"/>
        </w:rPr>
        <w:t>Spin-off e Start-up</w:t>
      </w:r>
      <w:r>
        <w:rPr>
          <w:rFonts w:ascii="Titillium Web" w:hAnsi="Titillium Web"/>
          <w:color w:val="19191A"/>
          <w:sz w:val="30"/>
          <w:szCs w:val="30"/>
          <w:shd w:val="clear" w:color="auto" w:fill="FFFFFF"/>
        </w:rPr>
        <w:t> – che muovono i loro primi passi nel mercato dell’innovazione.</w:t>
      </w:r>
      <w:r w:rsidRPr="002A40D1">
        <w:rPr>
          <w:rFonts w:ascii="Titillium Web" w:hAnsi="Titillium Web"/>
          <w:color w:val="19191A"/>
        </w:rPr>
        <w:t xml:space="preserve"> </w:t>
      </w:r>
    </w:p>
    <w:p w:rsidR="00646C98" w:rsidRPr="002A40D1" w:rsidRDefault="00646C98" w:rsidP="00646C98">
      <w:pPr>
        <w:pStyle w:val="Titolo2"/>
        <w:shd w:val="clear" w:color="auto" w:fill="FFFFFF"/>
        <w:spacing w:before="0" w:beforeAutospacing="0" w:after="120" w:afterAutospacing="0"/>
        <w:rPr>
          <w:rFonts w:ascii="Titillium Web" w:hAnsi="Titillium Web"/>
          <w:color w:val="19191A"/>
        </w:rPr>
      </w:pPr>
      <w:r w:rsidRPr="002A40D1">
        <w:rPr>
          <w:rFonts w:ascii="Titillium Web" w:hAnsi="Titillium Web"/>
          <w:color w:val="19191A"/>
        </w:rPr>
        <w:t>Per maggiori informazioni</w:t>
      </w:r>
    </w:p>
    <w:p w:rsidR="00646C98" w:rsidRPr="002A40D1" w:rsidRDefault="00646C98" w:rsidP="00646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19191A"/>
          <w:sz w:val="30"/>
          <w:szCs w:val="30"/>
          <w:lang w:eastAsia="it-IT"/>
        </w:rPr>
      </w:pPr>
      <w:hyperlink r:id="rId5" w:history="1">
        <w:r w:rsidRPr="002A40D1">
          <w:rPr>
            <w:rFonts w:ascii="Titillium Web" w:eastAsia="Times New Roman" w:hAnsi="Titillium Web" w:cs="Times New Roman"/>
            <w:color w:val="0066CC"/>
            <w:sz w:val="30"/>
            <w:szCs w:val="30"/>
            <w:u w:val="single"/>
            <w:lang w:eastAsia="it-IT"/>
          </w:rPr>
          <w:t>Knowledge Share 2.0</w:t>
        </w:r>
      </w:hyperlink>
    </w:p>
    <w:p w:rsidR="00646C98" w:rsidRDefault="00646C98"/>
    <w:sectPr w:rsidR="00646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303B3"/>
    <w:multiLevelType w:val="multilevel"/>
    <w:tmpl w:val="3936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8"/>
    <w:rsid w:val="006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50D-944C-4B9D-8970-055D72E8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C98"/>
  </w:style>
  <w:style w:type="paragraph" w:styleId="Titolo2">
    <w:name w:val="heading 2"/>
    <w:basedOn w:val="Normale"/>
    <w:link w:val="Titolo2Carattere"/>
    <w:uiPriority w:val="9"/>
    <w:qFormat/>
    <w:rsid w:val="00646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6C9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nowledge-share.eu/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2024-02-13T10:30:00Z</dcterms:created>
  <dcterms:modified xsi:type="dcterms:W3CDTF">2024-02-13T10:31:00Z</dcterms:modified>
</cp:coreProperties>
</file>