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52" w:rsidRDefault="00FC0F52" w:rsidP="00FC0F52">
      <w:pPr>
        <w:jc w:val="center"/>
      </w:pPr>
      <w:r>
        <w:t>Fonte MIMIT</w:t>
      </w:r>
    </w:p>
    <w:p w:rsidR="00FC0F52" w:rsidRDefault="00FC0F52" w:rsidP="00FC0F52">
      <w:pPr>
        <w:pStyle w:val="Titolo1"/>
        <w:shd w:val="clear" w:color="auto" w:fill="FFFFFF"/>
        <w:spacing w:before="0" w:after="120"/>
        <w:rPr>
          <w:rFonts w:ascii="Titillium Web" w:hAnsi="Titillium Web"/>
          <w:color w:val="19191A"/>
          <w:spacing w:val="-18"/>
        </w:rPr>
      </w:pPr>
      <w:bookmarkStart w:id="0" w:name="_GoBack"/>
      <w:proofErr w:type="spellStart"/>
      <w:r>
        <w:rPr>
          <w:rFonts w:ascii="Titillium Web" w:hAnsi="Titillium Web"/>
          <w:color w:val="19191A"/>
          <w:spacing w:val="-18"/>
        </w:rPr>
        <w:t>Mimit</w:t>
      </w:r>
      <w:proofErr w:type="spellEnd"/>
      <w:r>
        <w:rPr>
          <w:rFonts w:ascii="Titillium Web" w:hAnsi="Titillium Web"/>
          <w:color w:val="19191A"/>
          <w:spacing w:val="-18"/>
        </w:rPr>
        <w:t>, sostegno startup e PMI innovative</w:t>
      </w:r>
      <w:bookmarkEnd w:id="0"/>
      <w:r>
        <w:rPr>
          <w:rFonts w:ascii="Titillium Web" w:hAnsi="Titillium Web"/>
          <w:color w:val="19191A"/>
          <w:spacing w:val="-18"/>
        </w:rPr>
        <w:t>: inviata alle Camere la Relazione annuale 2023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Style w:val="Enfasigrassetto"/>
          <w:rFonts w:ascii="Titillium Web" w:hAnsi="Titillium Web"/>
          <w:i/>
          <w:iCs/>
          <w:color w:val="19191A"/>
          <w:sz w:val="30"/>
          <w:szCs w:val="30"/>
        </w:rPr>
        <w:t>PMI innovative in ascesa e crescita degli occupati nelle startup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È stata inviata alle Camere da parte del Ministero delle Imprese e del Made in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la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Relazione Annuale</w:t>
      </w:r>
      <w:r>
        <w:rPr>
          <w:rFonts w:ascii="Titillium Web" w:hAnsi="Titillium Web"/>
          <w:color w:val="19191A"/>
          <w:sz w:val="30"/>
          <w:szCs w:val="30"/>
        </w:rPr>
        <w:t> al Parlamento per il 2023 avente ad oggetto le politiche a sostegno di startup e PMI. Il documento rivela un positivo crescendo nel panorama delle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startup e PMI innovative italiane</w:t>
      </w:r>
      <w:r>
        <w:rPr>
          <w:rFonts w:ascii="Titillium Web" w:hAnsi="Titillium Web"/>
          <w:color w:val="19191A"/>
          <w:sz w:val="30"/>
          <w:szCs w:val="30"/>
        </w:rPr>
        <w:t>: le startup innovative sono infatti in crescita nel 2022 (14.264 unità), con un aumento costante dell'1.4% rispetto al 2021.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Nonostante una modesta flessione di quest’ultime nei primi 9 mesi del 2023 (-3,6%), sono le PMI innovative a registrare una decisa ascesa, nel 2022, raggiungono il record di 2.459 unità, con una crescita del 12,3% rispetto al 2021, e nei primi 9 mesi del 2023 le PMI innovative brillano con un aumento del 8,1% rispetto al 2022, toccando quota 2.658 unità.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La distribuzione geografica conferma la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Lombardia</w:t>
      </w:r>
      <w:r>
        <w:rPr>
          <w:rFonts w:ascii="Titillium Web" w:hAnsi="Titillium Web"/>
          <w:color w:val="19191A"/>
          <w:sz w:val="30"/>
          <w:szCs w:val="30"/>
        </w:rPr>
        <w:t> come regione guida con il 27,6% delle startup innovative attive nel Nord-ovest. Il Sud si distingue con oltre il 25% del totale nazionale, soprattutto la regione Campania con oltre 1.400 startup attive sul territorio.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Dalla Relazione emergono dati interessanti sulla diversità in aumento, con le startup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giovanili</w:t>
      </w:r>
      <w:r>
        <w:rPr>
          <w:rFonts w:ascii="Titillium Web" w:hAnsi="Titillium Web"/>
          <w:color w:val="19191A"/>
          <w:sz w:val="30"/>
          <w:szCs w:val="30"/>
        </w:rPr>
        <w:t> che incidono per il 17,6% del totale nazionale, e quelle a guida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femminile</w:t>
      </w:r>
      <w:r>
        <w:rPr>
          <w:rFonts w:ascii="Titillium Web" w:hAnsi="Titillium Web"/>
          <w:color w:val="19191A"/>
          <w:sz w:val="30"/>
          <w:szCs w:val="30"/>
        </w:rPr>
        <w:t> che crescono conquistando il 13,2% del totale. Anche l’occupazione è in crescita: nel 2022, le startup impiegano oltre 23.800 lavoratori, con un aumento del 10,8% rispetto all’anno precedente. Le imprese con 50 o più dipendenti registrano un notevole incremento pari al 84,6%. Anche il valore medio della produzione per le startup innovative aumenta significativamente a 254.472 euro per impresa.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L’ incremento dell'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occupazione</w:t>
      </w:r>
      <w:r>
        <w:rPr>
          <w:rFonts w:ascii="Titillium Web" w:hAnsi="Titillium Web"/>
          <w:color w:val="19191A"/>
          <w:sz w:val="30"/>
          <w:szCs w:val="30"/>
        </w:rPr>
        <w:t> coinvolge anche le PMI innovative che, nel 2022, offrono lavoro a quasi 51.000 addetti, con un aumento del 17,5% rispetto al 2021. La dimensione media delle PMI passa da 20 a 21 addetti. I settori trainanti: Il 39,3% delle PMI innovative opera nei servizi di informazione e comunicazione, con la produzione di software in testa rappresentando il 32% del totale.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Degno di nota il dato sull’'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incentivo fiscale</w:t>
      </w:r>
      <w:r>
        <w:rPr>
          <w:rFonts w:ascii="Titillium Web" w:hAnsi="Titillium Web"/>
          <w:color w:val="19191A"/>
          <w:sz w:val="30"/>
          <w:szCs w:val="30"/>
        </w:rPr>
        <w:t xml:space="preserve"> De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minimis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al 50% per investimenti in startup e PMI innovative che, a dicembre 2023 raggiunge oltre </w:t>
      </w:r>
      <w:r>
        <w:rPr>
          <w:rFonts w:ascii="Titillium Web" w:hAnsi="Titillium Web"/>
          <w:color w:val="19191A"/>
          <w:sz w:val="30"/>
          <w:szCs w:val="30"/>
        </w:rPr>
        <w:lastRenderedPageBreak/>
        <w:t xml:space="preserve">19.000 operazioni, con investimenti di oltre 290 milioni di euro. Il Fondo Nazionale Innovazione nel 2022 raggiunge 2 miliardi di euro, investendo principalmente nei settori della Transizione Digitale (30%) e Green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Transition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(19%).</w:t>
      </w:r>
    </w:p>
    <w:p w:rsidR="00FC0F52" w:rsidRDefault="00FC0F52" w:rsidP="00FC0F5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Style w:val="Enfasicorsivo"/>
          <w:rFonts w:ascii="Titillium Web" w:hAnsi="Titillium Web"/>
          <w:color w:val="19191A"/>
          <w:sz w:val="30"/>
          <w:szCs w:val="30"/>
        </w:rPr>
        <w:t>“La Relazione rappresenta un’occasione per sottolineare l'estrema rilevanza che le piccole e medie realtà imprenditoriali rivestono all’interno del tessuto industriale italiano</w:t>
      </w:r>
      <w:r>
        <w:rPr>
          <w:rFonts w:ascii="Titillium Web" w:hAnsi="Titillium Web"/>
          <w:color w:val="19191A"/>
          <w:sz w:val="30"/>
          <w:szCs w:val="30"/>
        </w:rPr>
        <w:t xml:space="preserve"> – dichiara il ministro delle Imprese e del Made in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>, Adolfo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Urso</w:t>
      </w:r>
      <w:r>
        <w:rPr>
          <w:rFonts w:ascii="Titillium Web" w:hAnsi="Titillium Web"/>
          <w:color w:val="19191A"/>
          <w:sz w:val="30"/>
          <w:szCs w:val="30"/>
        </w:rPr>
        <w:t>, nella sua premessa alla Relazione -. </w:t>
      </w:r>
      <w:r>
        <w:rPr>
          <w:rStyle w:val="Enfasicorsivo"/>
          <w:rFonts w:ascii="Titillium Web" w:hAnsi="Titillium Web"/>
          <w:color w:val="19191A"/>
          <w:sz w:val="30"/>
          <w:szCs w:val="30"/>
        </w:rPr>
        <w:t>Le startup e le PMI innovative, attraverso la loro intraprendenza e capacità tecnologica, rappresentano la linfa vitale per lo sviluppo di un'economia moderna e dinamica. Esse non solo rappresentano l'essenza della creatività imprenditoriale, ma svolgono altresì un ruolo catalizzatore ai fini di una crescita sostenibile e orientata al futuro. Il Governo, in linea con una visione strategica per la crescita e la competitività del Paese, ha continuato e continua a promuovere politiche e iniziative volte a sostenere le startup e le PMI innovative. Questo impegno si traduce in misure concrete, quali, incentivi fiscali, agevolazioni finanziarie e programmi di supporto per la formazione e lo sviluppo imprenditoriale. La vitalità delle startup e delle PMI innovative rappresenta uno degli elementi chiave per garantire il benessere a lungo termine dell’economia nazionale. Il Governo conferma il proprio impegno al sostegno di un ambiente imprenditoriale in cui le idee brillanti e l'innovazione possano crescere, assicurando all'Italia una posizione di leadership all’interno del contesto globale”.</w:t>
      </w:r>
    </w:p>
    <w:p w:rsidR="00FC0F52" w:rsidRDefault="00FC0F52"/>
    <w:sectPr w:rsidR="00FC0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52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42B21-6356-4323-B42F-1B04864B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F52"/>
  </w:style>
  <w:style w:type="paragraph" w:styleId="Titolo1">
    <w:name w:val="heading 1"/>
    <w:basedOn w:val="Normale"/>
    <w:next w:val="Normale"/>
    <w:link w:val="Titolo1Carattere"/>
    <w:uiPriority w:val="9"/>
    <w:qFormat/>
    <w:rsid w:val="00FC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C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C0F52"/>
    <w:rPr>
      <w:i/>
      <w:iCs/>
    </w:rPr>
  </w:style>
  <w:style w:type="character" w:styleId="Enfasigrassetto">
    <w:name w:val="Strong"/>
    <w:basedOn w:val="Carpredefinitoparagrafo"/>
    <w:uiPriority w:val="22"/>
    <w:qFormat/>
    <w:rsid w:val="00FC0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2024-02-13T10:24:00Z</dcterms:created>
  <dcterms:modified xsi:type="dcterms:W3CDTF">2024-02-13T10:28:00Z</dcterms:modified>
</cp:coreProperties>
</file>