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9C" w:rsidRDefault="0040759C" w:rsidP="0040759C">
      <w:pPr>
        <w:pStyle w:val="NormaleWeb"/>
        <w:spacing w:before="0" w:beforeAutospacing="0" w:after="150" w:afterAutospacing="0"/>
        <w:jc w:val="center"/>
        <w:rPr>
          <w:rFonts w:ascii="Titillium Web" w:hAnsi="Titillium Web"/>
          <w:color w:val="000000"/>
          <w:sz w:val="29"/>
          <w:szCs w:val="29"/>
        </w:rPr>
      </w:pPr>
      <w:bookmarkStart w:id="0" w:name="_GoBack"/>
      <w:r w:rsidRPr="0040759C">
        <w:rPr>
          <w:rFonts w:ascii="Titillium Web" w:hAnsi="Titillium Web"/>
          <w:b/>
          <w:color w:val="000000"/>
          <w:sz w:val="29"/>
          <w:szCs w:val="29"/>
        </w:rPr>
        <w:t>Credito d’imposta ricerca e sviluppo</w:t>
      </w:r>
      <w:bookmarkEnd w:id="0"/>
      <w:r w:rsidRPr="0040759C">
        <w:rPr>
          <w:rFonts w:ascii="Titillium Web" w:hAnsi="Titillium Web"/>
          <w:b/>
          <w:color w:val="000000"/>
          <w:sz w:val="29"/>
          <w:szCs w:val="29"/>
        </w:rPr>
        <w:t>, innovazione tecnologica, design e ideazione estetica</w:t>
      </w:r>
      <w:r w:rsidRPr="0040759C">
        <w:rPr>
          <w:rFonts w:ascii="Titillium Web" w:hAnsi="Titillium Web"/>
          <w:b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t>Incentivi per spesa privata in R&amp;S e innovazione</w:t>
      </w:r>
    </w:p>
    <w:p w:rsidR="0040759C" w:rsidRDefault="0040759C" w:rsidP="0040759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A cosa serve</w:t>
      </w:r>
      <w:r>
        <w:rPr>
          <w:rFonts w:ascii="Titillium Web" w:hAnsi="Titillium Web"/>
          <w:color w:val="000000"/>
          <w:sz w:val="29"/>
          <w:szCs w:val="29"/>
        </w:rPr>
        <w:br/>
        <w:t>La misura si pone l’obiettivo di sostenere la competitività delle imprese stimolando gli investimenti in Ricerca e</w:t>
      </w:r>
      <w:r>
        <w:rPr>
          <w:rFonts w:ascii="Titillium Web" w:hAnsi="Titillium Web"/>
          <w:color w:val="000000"/>
          <w:sz w:val="29"/>
          <w:szCs w:val="29"/>
        </w:rPr>
        <w:br/>
        <w:t>Sviluppo, Innovazione tecnologica, anche nell’ambito del paradigma 4.0 e dell’economia circolare, Design e ideazione</w:t>
      </w:r>
      <w:r>
        <w:rPr>
          <w:rFonts w:ascii="Titillium Web" w:hAnsi="Titillium Web"/>
          <w:color w:val="000000"/>
          <w:sz w:val="29"/>
          <w:szCs w:val="29"/>
        </w:rPr>
        <w:br/>
        <w:t>estetica.</w:t>
      </w:r>
      <w:r>
        <w:rPr>
          <w:rFonts w:ascii="Titillium Web" w:hAnsi="Titillium Web"/>
          <w:color w:val="000000"/>
          <w:sz w:val="29"/>
          <w:szCs w:val="29"/>
        </w:rPr>
        <w:br/>
        <w:t> A chi si rivolge</w:t>
      </w:r>
      <w:r>
        <w:rPr>
          <w:rFonts w:ascii="Titillium Web" w:hAnsi="Titillium Web"/>
          <w:color w:val="000000"/>
          <w:sz w:val="29"/>
          <w:szCs w:val="29"/>
        </w:rPr>
        <w:br/>
        <w:t>Tutte le imprese residenti nel territorio dello Stato, incluse le stabili organizzaz</w:t>
      </w:r>
      <w:r>
        <w:rPr>
          <w:rFonts w:ascii="Titillium Web" w:hAnsi="Titillium Web"/>
          <w:color w:val="000000"/>
          <w:sz w:val="29"/>
          <w:szCs w:val="29"/>
        </w:rPr>
        <w:t xml:space="preserve">ioni di soggetti non residenti, </w:t>
      </w:r>
      <w:r>
        <w:rPr>
          <w:rFonts w:ascii="Titillium Web" w:hAnsi="Titillium Web"/>
          <w:color w:val="000000"/>
          <w:sz w:val="29"/>
          <w:szCs w:val="29"/>
        </w:rPr>
        <w:t>indipendentemente dalla natura giuridica, dal settore economico di appartenenz</w:t>
      </w:r>
      <w:r>
        <w:rPr>
          <w:rFonts w:ascii="Titillium Web" w:hAnsi="Titillium Web"/>
          <w:color w:val="000000"/>
          <w:sz w:val="29"/>
          <w:szCs w:val="29"/>
        </w:rPr>
        <w:t xml:space="preserve">a, dalla dimensione, dal regime </w:t>
      </w:r>
      <w:r>
        <w:rPr>
          <w:rFonts w:ascii="Titillium Web" w:hAnsi="Titillium Web"/>
          <w:color w:val="000000"/>
          <w:sz w:val="29"/>
          <w:szCs w:val="29"/>
        </w:rPr>
        <w:t>contabile e dal sistema di determinazione del reddito ai fini fiscali.</w:t>
      </w:r>
      <w:r>
        <w:rPr>
          <w:rFonts w:ascii="Titillium Web" w:hAnsi="Titillium Web"/>
          <w:color w:val="000000"/>
          <w:sz w:val="29"/>
          <w:szCs w:val="29"/>
        </w:rPr>
        <w:br/>
        <w:t>Sono escluse le imprese in stato di liquidazione volontaria, fallimento, liquidazione co</w:t>
      </w:r>
      <w:r>
        <w:rPr>
          <w:rFonts w:ascii="Titillium Web" w:hAnsi="Titillium Web"/>
          <w:color w:val="000000"/>
          <w:sz w:val="29"/>
          <w:szCs w:val="29"/>
        </w:rPr>
        <w:t xml:space="preserve">atta amministrativa, concordato </w:t>
      </w:r>
      <w:r>
        <w:rPr>
          <w:rFonts w:ascii="Titillium Web" w:hAnsi="Titillium Web"/>
          <w:color w:val="000000"/>
          <w:sz w:val="29"/>
          <w:szCs w:val="29"/>
        </w:rPr>
        <w:t>preventivo senza continuità aziendale, altra procedura concorsuale. Sono inoltre esc</w:t>
      </w:r>
      <w:r>
        <w:rPr>
          <w:rFonts w:ascii="Titillium Web" w:hAnsi="Titillium Web"/>
          <w:color w:val="000000"/>
          <w:sz w:val="29"/>
          <w:szCs w:val="29"/>
        </w:rPr>
        <w:t xml:space="preserve">luse le imprese destinatarie di </w:t>
      </w:r>
      <w:r>
        <w:rPr>
          <w:rFonts w:ascii="Titillium Web" w:hAnsi="Titillium Web"/>
          <w:color w:val="000000"/>
          <w:sz w:val="29"/>
          <w:szCs w:val="29"/>
        </w:rPr>
        <w:t xml:space="preserve">sanzioni </w:t>
      </w:r>
      <w:proofErr w:type="spellStart"/>
      <w:r>
        <w:rPr>
          <w:rFonts w:ascii="Titillium Web" w:hAnsi="Titillium Web"/>
          <w:color w:val="000000"/>
          <w:sz w:val="29"/>
          <w:szCs w:val="29"/>
        </w:rPr>
        <w:t>interdittive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 xml:space="preserve"> ai sensi dell’articolo 9, comma 2, del decreto legislativo 8 giugno 2001, n. 231.</w:t>
      </w:r>
      <w:r>
        <w:rPr>
          <w:rFonts w:ascii="Titillium Web" w:hAnsi="Titillium Web"/>
          <w:color w:val="000000"/>
          <w:sz w:val="29"/>
          <w:szCs w:val="29"/>
        </w:rPr>
        <w:br/>
        <w:t>La fruizione del beneficio spettante è subordinata alla condizione del rispetto delle norma</w:t>
      </w:r>
      <w:r>
        <w:rPr>
          <w:rFonts w:ascii="Titillium Web" w:hAnsi="Titillium Web"/>
          <w:color w:val="000000"/>
          <w:sz w:val="29"/>
          <w:szCs w:val="29"/>
        </w:rPr>
        <w:t xml:space="preserve">tive sulla sicurezza nei luoghi </w:t>
      </w:r>
      <w:r>
        <w:rPr>
          <w:rFonts w:ascii="Titillium Web" w:hAnsi="Titillium Web"/>
          <w:color w:val="000000"/>
          <w:sz w:val="29"/>
          <w:szCs w:val="29"/>
        </w:rPr>
        <w:t>di lavoro e al corretto adempimento degli obblighi di versamento dei contributi previdenz</w:t>
      </w:r>
      <w:r>
        <w:rPr>
          <w:rFonts w:ascii="Titillium Web" w:hAnsi="Titillium Web"/>
          <w:color w:val="000000"/>
          <w:sz w:val="29"/>
          <w:szCs w:val="29"/>
        </w:rPr>
        <w:t xml:space="preserve">iali e assistenziali a favore </w:t>
      </w:r>
      <w:r>
        <w:rPr>
          <w:rFonts w:ascii="Titillium Web" w:hAnsi="Titillium Web"/>
          <w:color w:val="000000"/>
          <w:sz w:val="29"/>
          <w:szCs w:val="29"/>
        </w:rPr>
        <w:t>dei lavoratori.</w:t>
      </w:r>
      <w:r>
        <w:rPr>
          <w:rFonts w:ascii="Titillium Web" w:hAnsi="Titillium Web"/>
          <w:color w:val="000000"/>
          <w:sz w:val="29"/>
          <w:szCs w:val="29"/>
        </w:rPr>
        <w:br/>
        <w:t> Attività ammissibili</w:t>
      </w:r>
      <w:r>
        <w:rPr>
          <w:rFonts w:ascii="Titillium Web" w:hAnsi="Titillium Web"/>
          <w:color w:val="000000"/>
          <w:sz w:val="29"/>
          <w:szCs w:val="29"/>
        </w:rPr>
        <w:br/>
        <w:t>Per le attività di ricerca fondamentale, ricerca industriale e sviluppo sperimentale in c</w:t>
      </w:r>
      <w:r>
        <w:rPr>
          <w:rFonts w:ascii="Titillium Web" w:hAnsi="Titillium Web"/>
          <w:color w:val="000000"/>
          <w:sz w:val="29"/>
          <w:szCs w:val="29"/>
        </w:rPr>
        <w:t xml:space="preserve">ampo scientifico e tecnologico, </w:t>
      </w:r>
      <w:r>
        <w:rPr>
          <w:rFonts w:ascii="Titillium Web" w:hAnsi="Titillium Web"/>
          <w:color w:val="000000"/>
          <w:sz w:val="29"/>
          <w:szCs w:val="29"/>
        </w:rPr>
        <w:t>il credito d’imposta è riconosciuto, fino al periodo d'imposta in corso al 31 dicembre 20</w:t>
      </w:r>
      <w:r>
        <w:rPr>
          <w:rFonts w:ascii="Titillium Web" w:hAnsi="Titillium Web"/>
          <w:color w:val="000000"/>
          <w:sz w:val="29"/>
          <w:szCs w:val="29"/>
        </w:rPr>
        <w:t xml:space="preserve">22, in misura pari al 20% della </w:t>
      </w:r>
      <w:r>
        <w:rPr>
          <w:rFonts w:ascii="Titillium Web" w:hAnsi="Titillium Web"/>
          <w:color w:val="000000"/>
          <w:sz w:val="29"/>
          <w:szCs w:val="29"/>
        </w:rPr>
        <w:t>relativa base di calcolo, assunta al netto delle altre sovvenzioni o dei contributi a qualunque titolo ricevuti per le</w:t>
      </w:r>
      <w:r>
        <w:rPr>
          <w:rFonts w:ascii="Titillium Web" w:hAnsi="Titillium Web"/>
          <w:color w:val="000000"/>
          <w:sz w:val="29"/>
          <w:szCs w:val="29"/>
        </w:rPr>
        <w:br/>
        <w:t>stesse spese ammissibili, nel limite massimo annuale di 4 milioni di euro. Dal periodo d</w:t>
      </w:r>
      <w:r>
        <w:rPr>
          <w:rFonts w:ascii="Titillium Web" w:hAnsi="Titillium Web"/>
          <w:color w:val="000000"/>
          <w:sz w:val="29"/>
          <w:szCs w:val="29"/>
        </w:rPr>
        <w:t xml:space="preserve">'imposta successivo a quello in </w:t>
      </w:r>
      <w:r>
        <w:rPr>
          <w:rFonts w:ascii="Titillium Web" w:hAnsi="Titillium Web"/>
          <w:color w:val="000000"/>
          <w:sz w:val="29"/>
          <w:szCs w:val="29"/>
        </w:rPr>
        <w:t>corso al 31 dicembre 2022 e fino a quello in corso al 31 dicembre 2031, il credito d’i</w:t>
      </w:r>
      <w:r>
        <w:rPr>
          <w:rFonts w:ascii="Titillium Web" w:hAnsi="Titillium Web"/>
          <w:color w:val="000000"/>
          <w:sz w:val="29"/>
          <w:szCs w:val="29"/>
        </w:rPr>
        <w:t xml:space="preserve">mposta è riconosciuto in misura </w:t>
      </w:r>
      <w:r>
        <w:rPr>
          <w:rFonts w:ascii="Titillium Web" w:hAnsi="Titillium Web"/>
          <w:color w:val="000000"/>
          <w:sz w:val="29"/>
          <w:szCs w:val="29"/>
        </w:rPr>
        <w:t>pari al 10%, nel limite massimo annuale di 5 milioni di euro.</w:t>
      </w:r>
      <w:r>
        <w:rPr>
          <w:rFonts w:ascii="Titillium Web" w:hAnsi="Titillium Web"/>
          <w:color w:val="000000"/>
          <w:sz w:val="29"/>
          <w:szCs w:val="29"/>
        </w:rPr>
        <w:br/>
        <w:t>I criteri per la corretta applicazione di tali definizioni sono dettati dall’art. 2 del d</w:t>
      </w:r>
      <w:r>
        <w:rPr>
          <w:rFonts w:ascii="Titillium Web" w:hAnsi="Titillium Web"/>
          <w:color w:val="000000"/>
          <w:sz w:val="29"/>
          <w:szCs w:val="29"/>
        </w:rPr>
        <w:t xml:space="preserve">ecreto 26 maggio 2020 (pdf) del </w:t>
      </w:r>
      <w:r>
        <w:rPr>
          <w:rFonts w:ascii="Titillium Web" w:hAnsi="Titillium Web"/>
          <w:color w:val="000000"/>
          <w:sz w:val="29"/>
          <w:szCs w:val="29"/>
        </w:rPr>
        <w:t>Ministero dello Sviluppo Economico, tenendo conto dei principi generali e dei criteri co</w:t>
      </w:r>
      <w:r>
        <w:rPr>
          <w:rFonts w:ascii="Titillium Web" w:hAnsi="Titillium Web"/>
          <w:color w:val="000000"/>
          <w:sz w:val="29"/>
          <w:szCs w:val="29"/>
        </w:rPr>
        <w:t xml:space="preserve">ntenuti nel Manuale di Frascati </w:t>
      </w:r>
      <w:r>
        <w:rPr>
          <w:rFonts w:ascii="Titillium Web" w:hAnsi="Titillium Web"/>
          <w:color w:val="000000"/>
          <w:sz w:val="29"/>
          <w:szCs w:val="29"/>
        </w:rPr>
        <w:t>dell'OCSE.</w:t>
      </w:r>
      <w:r>
        <w:rPr>
          <w:rFonts w:ascii="Titillium Web" w:hAnsi="Titillium Web"/>
          <w:color w:val="000000"/>
          <w:sz w:val="29"/>
          <w:szCs w:val="29"/>
        </w:rPr>
        <w:br/>
        <w:t>Per le attività di innovazione tecnologica finalizzate alla realizzazione di prodotti o</w:t>
      </w:r>
      <w:r>
        <w:rPr>
          <w:rFonts w:ascii="Titillium Web" w:hAnsi="Titillium Web"/>
          <w:color w:val="000000"/>
          <w:sz w:val="29"/>
          <w:szCs w:val="29"/>
        </w:rPr>
        <w:t xml:space="preserve"> processi di produzione nuovi o </w:t>
      </w:r>
      <w:r>
        <w:rPr>
          <w:rFonts w:ascii="Titillium Web" w:hAnsi="Titillium Web"/>
          <w:color w:val="000000"/>
          <w:sz w:val="29"/>
          <w:szCs w:val="29"/>
        </w:rPr>
        <w:t>sostanzialmente migliorati, il credito d’imposta è riconosciuto, fino al periodo d'imposta in corso al 31 dicembre 2023,</w:t>
      </w:r>
      <w:r>
        <w:rPr>
          <w:rFonts w:ascii="Titillium Web" w:hAnsi="Titillium Web"/>
          <w:color w:val="000000"/>
          <w:sz w:val="29"/>
          <w:szCs w:val="29"/>
        </w:rPr>
        <w:t xml:space="preserve"> </w:t>
      </w:r>
      <w:r>
        <w:rPr>
          <w:rFonts w:ascii="Titillium Web" w:hAnsi="Titillium Web"/>
          <w:color w:val="000000"/>
          <w:sz w:val="29"/>
          <w:szCs w:val="29"/>
        </w:rPr>
        <w:t xml:space="preserve">in misura pari al 10% della relativa base di calcolo, </w:t>
      </w:r>
      <w:r>
        <w:rPr>
          <w:rFonts w:ascii="Titillium Web" w:hAnsi="Titillium Web"/>
          <w:color w:val="000000"/>
          <w:sz w:val="29"/>
          <w:szCs w:val="29"/>
        </w:rPr>
        <w:lastRenderedPageBreak/>
        <w:t>assunta al netto delle altre sovvenzioni o dei contributi a qualunque</w:t>
      </w:r>
      <w:r>
        <w:rPr>
          <w:rFonts w:ascii="Titillium Web" w:hAnsi="Titillium Web"/>
          <w:color w:val="000000"/>
          <w:sz w:val="29"/>
          <w:szCs w:val="29"/>
        </w:rPr>
        <w:br/>
        <w:t>titolo ricevuti sulle stesse spese ammissibili, nel limite massimo annuale di 2 milioni</w:t>
      </w:r>
      <w:r>
        <w:rPr>
          <w:rFonts w:ascii="Titillium Web" w:hAnsi="Titillium Web"/>
          <w:color w:val="000000"/>
          <w:sz w:val="29"/>
          <w:szCs w:val="29"/>
        </w:rPr>
        <w:t xml:space="preserve"> di euro. Dal periodo d'imposta </w:t>
      </w:r>
      <w:r>
        <w:rPr>
          <w:rFonts w:ascii="Titillium Web" w:hAnsi="Titillium Web"/>
          <w:color w:val="000000"/>
          <w:sz w:val="29"/>
          <w:szCs w:val="29"/>
        </w:rPr>
        <w:t xml:space="preserve">successivo a quello in corso al 31 dicembre 2023 e fino al periodo d'imposta in corso </w:t>
      </w:r>
      <w:r>
        <w:rPr>
          <w:rFonts w:ascii="Titillium Web" w:hAnsi="Titillium Web"/>
          <w:color w:val="000000"/>
          <w:sz w:val="29"/>
          <w:szCs w:val="29"/>
        </w:rPr>
        <w:t xml:space="preserve">al 31 dicembre 2025, il credito </w:t>
      </w:r>
      <w:r>
        <w:rPr>
          <w:rFonts w:ascii="Titillium Web" w:hAnsi="Titillium Web"/>
          <w:color w:val="000000"/>
          <w:sz w:val="29"/>
          <w:szCs w:val="29"/>
        </w:rPr>
        <w:t>d’imposta è riconosciuto in misura pari al 5%, nel limite massimo annuale di 2 milioni di euro.</w:t>
      </w:r>
      <w:r>
        <w:rPr>
          <w:rFonts w:ascii="Titillium Web" w:hAnsi="Titillium Web"/>
          <w:color w:val="000000"/>
          <w:sz w:val="29"/>
          <w:szCs w:val="29"/>
        </w:rPr>
        <w:br/>
        <w:t>Per le attività di innovazione tecnologica 4.0 e green, finalizzate alla realizzazione di prodotti o processi di p</w:t>
      </w:r>
      <w:r>
        <w:rPr>
          <w:rFonts w:ascii="Titillium Web" w:hAnsi="Titillium Web"/>
          <w:color w:val="000000"/>
          <w:sz w:val="29"/>
          <w:szCs w:val="29"/>
        </w:rPr>
        <w:t xml:space="preserve">roduzione </w:t>
      </w:r>
      <w:r>
        <w:rPr>
          <w:rFonts w:ascii="Titillium Web" w:hAnsi="Titillium Web"/>
          <w:color w:val="000000"/>
          <w:sz w:val="29"/>
          <w:szCs w:val="29"/>
        </w:rPr>
        <w:t>nuovi o sostanzialmente migliorati per il raggiungimento di un obiettivo di transiz</w:t>
      </w:r>
      <w:r>
        <w:rPr>
          <w:rFonts w:ascii="Titillium Web" w:hAnsi="Titillium Web"/>
          <w:color w:val="000000"/>
          <w:sz w:val="29"/>
          <w:szCs w:val="29"/>
        </w:rPr>
        <w:t xml:space="preserve">ione ecologica o di innovazione </w:t>
      </w:r>
      <w:r>
        <w:rPr>
          <w:rFonts w:ascii="Titillium Web" w:hAnsi="Titillium Web"/>
          <w:color w:val="000000"/>
          <w:sz w:val="29"/>
          <w:szCs w:val="29"/>
        </w:rPr>
        <w:t>digitale 4.0, il credito d’imposta è riconosciuto, fino al periodo d'imposta in corso al 3</w:t>
      </w:r>
      <w:r>
        <w:rPr>
          <w:rFonts w:ascii="Titillium Web" w:hAnsi="Titillium Web"/>
          <w:color w:val="000000"/>
          <w:sz w:val="29"/>
          <w:szCs w:val="29"/>
        </w:rPr>
        <w:t xml:space="preserve">1 dicembre 2022, in misura pari </w:t>
      </w:r>
      <w:r>
        <w:rPr>
          <w:rFonts w:ascii="Titillium Web" w:hAnsi="Titillium Web"/>
          <w:color w:val="000000"/>
          <w:sz w:val="29"/>
          <w:szCs w:val="29"/>
        </w:rPr>
        <w:t>al 15% della relativa base di calcolo, assunta al netto delle altre sovvenzioni o dei contrib</w:t>
      </w:r>
      <w:r>
        <w:rPr>
          <w:rFonts w:ascii="Titillium Web" w:hAnsi="Titillium Web"/>
          <w:color w:val="000000"/>
          <w:sz w:val="29"/>
          <w:szCs w:val="29"/>
        </w:rPr>
        <w:t xml:space="preserve">uti a qualunque titolo ricevuti </w:t>
      </w:r>
      <w:r>
        <w:rPr>
          <w:rFonts w:ascii="Titillium Web" w:hAnsi="Titillium Web"/>
          <w:color w:val="000000"/>
          <w:sz w:val="29"/>
          <w:szCs w:val="29"/>
        </w:rPr>
        <w:t>sulle stesse spese ammissibili, nel limite massimo annuale di 2 milioni di euro. Nel</w:t>
      </w:r>
      <w:r>
        <w:rPr>
          <w:rFonts w:ascii="Titillium Web" w:hAnsi="Titillium Web"/>
          <w:color w:val="000000"/>
          <w:sz w:val="29"/>
          <w:szCs w:val="29"/>
        </w:rPr>
        <w:t xml:space="preserve"> periodo d'imposta successivo a </w:t>
      </w:r>
      <w:r>
        <w:rPr>
          <w:rFonts w:ascii="Titillium Web" w:hAnsi="Titillium Web"/>
          <w:color w:val="000000"/>
          <w:sz w:val="29"/>
          <w:szCs w:val="29"/>
        </w:rPr>
        <w:t>quello in corso al 31 dicembre 2022, il credito d’imposta è riconosciuto in misura pari al 10%, nel limite massimo</w:t>
      </w:r>
      <w:r>
        <w:rPr>
          <w:rFonts w:ascii="Titillium Web" w:hAnsi="Titillium Web"/>
          <w:color w:val="000000"/>
          <w:sz w:val="29"/>
          <w:szCs w:val="29"/>
        </w:rPr>
        <w:t xml:space="preserve"> </w:t>
      </w:r>
      <w:r>
        <w:rPr>
          <w:rFonts w:ascii="Titillium Web" w:hAnsi="Titillium Web"/>
          <w:color w:val="000000"/>
          <w:sz w:val="29"/>
          <w:szCs w:val="29"/>
        </w:rPr>
        <w:t>annuale di 4 milioni di euro. Dal periodo d'imposta successivo a quello in corso al 31 d</w:t>
      </w:r>
      <w:r>
        <w:rPr>
          <w:rFonts w:ascii="Titillium Web" w:hAnsi="Titillium Web"/>
          <w:color w:val="000000"/>
          <w:sz w:val="29"/>
          <w:szCs w:val="29"/>
        </w:rPr>
        <w:t xml:space="preserve">icembre 2023 e fino a quello in </w:t>
      </w:r>
      <w:r>
        <w:rPr>
          <w:rFonts w:ascii="Titillium Web" w:hAnsi="Titillium Web"/>
          <w:color w:val="000000"/>
          <w:sz w:val="29"/>
          <w:szCs w:val="29"/>
        </w:rPr>
        <w:t xml:space="preserve">corso al 31 dicembre 2025, il credito d’imposta è riconosciuto in misura pari al 5%, </w:t>
      </w:r>
      <w:r>
        <w:rPr>
          <w:rFonts w:ascii="Titillium Web" w:hAnsi="Titillium Web"/>
          <w:color w:val="000000"/>
          <w:sz w:val="29"/>
          <w:szCs w:val="29"/>
        </w:rPr>
        <w:t xml:space="preserve">nel limite massimo annuale di 4 </w:t>
      </w:r>
      <w:r>
        <w:rPr>
          <w:rFonts w:ascii="Titillium Web" w:hAnsi="Titillium Web"/>
          <w:color w:val="000000"/>
          <w:sz w:val="29"/>
          <w:szCs w:val="29"/>
        </w:rPr>
        <w:t>milioni di euro.</w:t>
      </w:r>
      <w:r>
        <w:rPr>
          <w:rFonts w:ascii="Titillium Web" w:hAnsi="Titillium Web"/>
          <w:color w:val="000000"/>
          <w:sz w:val="29"/>
          <w:szCs w:val="29"/>
        </w:rPr>
        <w:br/>
        <w:t>I criteri per la corretta applicazione di tali definizioni sono dettati dagli artt. 3 e 5 del d</w:t>
      </w:r>
      <w:r>
        <w:rPr>
          <w:rFonts w:ascii="Titillium Web" w:hAnsi="Titillium Web"/>
          <w:color w:val="000000"/>
          <w:sz w:val="29"/>
          <w:szCs w:val="29"/>
        </w:rPr>
        <w:t xml:space="preserve">ecreto 26 maggio 2020 (pdf) del </w:t>
      </w:r>
      <w:r>
        <w:rPr>
          <w:rFonts w:ascii="Titillium Web" w:hAnsi="Titillium Web"/>
          <w:color w:val="000000"/>
          <w:sz w:val="29"/>
          <w:szCs w:val="29"/>
        </w:rPr>
        <w:t>Ministero dello Sviluppo Economico, tenendo conto dei principi generali e dei criter</w:t>
      </w:r>
      <w:r>
        <w:rPr>
          <w:rFonts w:ascii="Titillium Web" w:hAnsi="Titillium Web"/>
          <w:color w:val="000000"/>
          <w:sz w:val="29"/>
          <w:szCs w:val="29"/>
        </w:rPr>
        <w:t xml:space="preserve">i contenuti nel Manuale di Oslo </w:t>
      </w:r>
      <w:r>
        <w:rPr>
          <w:rFonts w:ascii="Titillium Web" w:hAnsi="Titillium Web"/>
          <w:color w:val="000000"/>
          <w:sz w:val="29"/>
          <w:szCs w:val="29"/>
        </w:rPr>
        <w:t>dell'OCSE.</w:t>
      </w:r>
      <w:r>
        <w:rPr>
          <w:rFonts w:ascii="Titillium Web" w:hAnsi="Titillium Web"/>
          <w:color w:val="000000"/>
          <w:sz w:val="29"/>
          <w:szCs w:val="29"/>
        </w:rPr>
        <w:br/>
        <w:t>Per le attività di design e ideazione estetica finalizzate ad innovare in modo significat</w:t>
      </w:r>
      <w:r>
        <w:rPr>
          <w:rFonts w:ascii="Titillium Web" w:hAnsi="Titillium Web"/>
          <w:color w:val="000000"/>
          <w:sz w:val="29"/>
          <w:szCs w:val="29"/>
        </w:rPr>
        <w:t xml:space="preserve">ivo i prodotti dell’impresa sul </w:t>
      </w:r>
      <w:r>
        <w:rPr>
          <w:rFonts w:ascii="Titillium Web" w:hAnsi="Titillium Web"/>
          <w:color w:val="000000"/>
          <w:sz w:val="29"/>
          <w:szCs w:val="29"/>
        </w:rPr>
        <w:t xml:space="preserve">piano della forma e di altri elementi non tecnici o funzionali (linee, contorni, </w:t>
      </w:r>
      <w:r>
        <w:rPr>
          <w:rFonts w:ascii="Titillium Web" w:hAnsi="Titillium Web"/>
          <w:color w:val="000000"/>
          <w:sz w:val="29"/>
          <w:szCs w:val="29"/>
        </w:rPr>
        <w:t xml:space="preserve">colori, struttura superficiale, </w:t>
      </w:r>
      <w:r>
        <w:rPr>
          <w:rFonts w:ascii="Titillium Web" w:hAnsi="Titillium Web"/>
          <w:color w:val="000000"/>
          <w:sz w:val="29"/>
          <w:szCs w:val="29"/>
        </w:rPr>
        <w:t>ornamenti,…), il credito d’imposta è riconosciuto, fino al periodo d'imposta in corso</w:t>
      </w:r>
      <w:r>
        <w:rPr>
          <w:rFonts w:ascii="Titillium Web" w:hAnsi="Titillium Web"/>
          <w:color w:val="000000"/>
          <w:sz w:val="29"/>
          <w:szCs w:val="29"/>
        </w:rPr>
        <w:t xml:space="preserve"> al 31 dicembre 2023, in misura </w:t>
      </w:r>
      <w:r>
        <w:rPr>
          <w:rFonts w:ascii="Titillium Web" w:hAnsi="Titillium Web"/>
          <w:color w:val="000000"/>
          <w:sz w:val="29"/>
          <w:szCs w:val="29"/>
        </w:rPr>
        <w:t>pari al 10% della relativa base di calcolo, assunta al netto delle altre sovvenzioni o de</w:t>
      </w:r>
      <w:r>
        <w:rPr>
          <w:rFonts w:ascii="Titillium Web" w:hAnsi="Titillium Web"/>
          <w:color w:val="000000"/>
          <w:sz w:val="29"/>
          <w:szCs w:val="29"/>
        </w:rPr>
        <w:t xml:space="preserve">i contributi a qualunque titolo </w:t>
      </w:r>
      <w:r>
        <w:rPr>
          <w:rFonts w:ascii="Titillium Web" w:hAnsi="Titillium Web"/>
          <w:color w:val="000000"/>
          <w:sz w:val="29"/>
          <w:szCs w:val="29"/>
        </w:rPr>
        <w:t>ricevuti sulle stesse spese ammissibili, nel limite massimo annuale di 2 milioni</w:t>
      </w:r>
      <w:r>
        <w:rPr>
          <w:rFonts w:ascii="Titillium Web" w:hAnsi="Titillium Web"/>
          <w:color w:val="000000"/>
          <w:sz w:val="29"/>
          <w:szCs w:val="29"/>
        </w:rPr>
        <w:t xml:space="preserve"> di euro. Dal periodo d'imposta </w:t>
      </w:r>
      <w:r>
        <w:rPr>
          <w:rFonts w:ascii="Titillium Web" w:hAnsi="Titillium Web"/>
          <w:color w:val="000000"/>
          <w:sz w:val="29"/>
          <w:szCs w:val="29"/>
        </w:rPr>
        <w:t>successivo a quello in corso al 31 dicembre 2023 e fino al periodo d'imposta in corso al 31 dicem</w:t>
      </w:r>
      <w:r>
        <w:rPr>
          <w:rFonts w:ascii="Titillium Web" w:hAnsi="Titillium Web"/>
          <w:color w:val="000000"/>
          <w:sz w:val="29"/>
          <w:szCs w:val="29"/>
        </w:rPr>
        <w:t xml:space="preserve">bre 2025, il credito </w:t>
      </w:r>
      <w:r>
        <w:rPr>
          <w:rFonts w:ascii="Titillium Web" w:hAnsi="Titillium Web"/>
          <w:color w:val="000000"/>
          <w:sz w:val="29"/>
          <w:szCs w:val="29"/>
        </w:rPr>
        <w:t>d’imposta è riconosciuto in misura pari al 5%, nel limite massimo annuale di 2 milioni di euro.</w:t>
      </w:r>
      <w:r>
        <w:rPr>
          <w:rFonts w:ascii="Titillium Web" w:hAnsi="Titillium Web"/>
          <w:color w:val="000000"/>
          <w:sz w:val="29"/>
          <w:szCs w:val="29"/>
        </w:rPr>
        <w:br/>
        <w:t>I criteri per la corretta applicazione di tali definizioni sono dettati dall’art. 4 del d</w:t>
      </w:r>
      <w:r>
        <w:rPr>
          <w:rFonts w:ascii="Titillium Web" w:hAnsi="Titillium Web"/>
          <w:color w:val="000000"/>
          <w:sz w:val="29"/>
          <w:szCs w:val="29"/>
        </w:rPr>
        <w:t xml:space="preserve">ecreto 26 maggio 2020 (pdf) del </w:t>
      </w:r>
      <w:r>
        <w:rPr>
          <w:rFonts w:ascii="Titillium Web" w:hAnsi="Titillium Web"/>
          <w:color w:val="000000"/>
          <w:sz w:val="29"/>
          <w:szCs w:val="29"/>
        </w:rPr>
        <w:t>Ministero dello Svilupp</w:t>
      </w:r>
      <w:r>
        <w:rPr>
          <w:rFonts w:ascii="Titillium Web" w:hAnsi="Titillium Web"/>
          <w:color w:val="000000"/>
          <w:sz w:val="29"/>
          <w:szCs w:val="29"/>
        </w:rPr>
        <w:t>o Economico.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 Spese ammissibili </w:t>
      </w:r>
      <w:r>
        <w:rPr>
          <w:rFonts w:ascii="Titillium Web" w:hAnsi="Titillium Web"/>
          <w:color w:val="000000"/>
          <w:sz w:val="29"/>
          <w:szCs w:val="29"/>
        </w:rPr>
        <w:t>Attività di ricerca fondamentale, ricerca industriale e sviluppo sperimentale (comma 200 della legge di bilancio n.</w:t>
      </w:r>
      <w:r>
        <w:rPr>
          <w:rFonts w:ascii="Titillium Web" w:hAnsi="Titillium Web"/>
          <w:color w:val="000000"/>
          <w:sz w:val="29"/>
          <w:szCs w:val="29"/>
        </w:rPr>
        <w:br/>
        <w:t>160 del 27 dicembre 2019):</w:t>
      </w:r>
      <w:r>
        <w:rPr>
          <w:rFonts w:ascii="Titillium Web" w:hAnsi="Titillium Web"/>
          <w:color w:val="000000"/>
          <w:sz w:val="29"/>
          <w:szCs w:val="29"/>
        </w:rPr>
        <w:br/>
        <w:t>a. spese di personale relative ai ricercatori e ai tecnici titolari di rapporto di lavoro subordinato o di lavoro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autonomo o altro rapporto diverso dal lavoro subordinato, direttamente </w:t>
      </w:r>
      <w:r>
        <w:rPr>
          <w:rFonts w:ascii="Titillium Web" w:hAnsi="Titillium Web"/>
          <w:color w:val="000000"/>
          <w:sz w:val="29"/>
          <w:szCs w:val="29"/>
        </w:rPr>
        <w:lastRenderedPageBreak/>
        <w:t>impieg</w:t>
      </w:r>
      <w:r>
        <w:rPr>
          <w:rFonts w:ascii="Titillium Web" w:hAnsi="Titillium Web"/>
          <w:color w:val="000000"/>
          <w:sz w:val="29"/>
          <w:szCs w:val="29"/>
        </w:rPr>
        <w:t xml:space="preserve">ati nelle operazioni di ricerca </w:t>
      </w:r>
      <w:r>
        <w:rPr>
          <w:rFonts w:ascii="Titillium Web" w:hAnsi="Titillium Web"/>
          <w:color w:val="000000"/>
          <w:sz w:val="29"/>
          <w:szCs w:val="29"/>
        </w:rPr>
        <w:t>e sviluppo</w:t>
      </w:r>
      <w:r>
        <w:rPr>
          <w:rFonts w:ascii="Titillium Web" w:hAnsi="Titillium Web"/>
          <w:color w:val="000000"/>
          <w:sz w:val="29"/>
          <w:szCs w:val="29"/>
        </w:rPr>
        <w:br/>
        <w:t>b. quote di ammortamento, i canoni di locazione finanziaria o di locazione semplice e le altre spe</w:t>
      </w:r>
      <w:r>
        <w:rPr>
          <w:rFonts w:ascii="Titillium Web" w:hAnsi="Titillium Web"/>
          <w:color w:val="000000"/>
          <w:sz w:val="29"/>
          <w:szCs w:val="29"/>
        </w:rPr>
        <w:t xml:space="preserve">se relative ai </w:t>
      </w:r>
      <w:r>
        <w:rPr>
          <w:rFonts w:ascii="Titillium Web" w:hAnsi="Titillium Web"/>
          <w:color w:val="000000"/>
          <w:sz w:val="29"/>
          <w:szCs w:val="29"/>
        </w:rPr>
        <w:t>beni materiali mobili e ai software utilizzati nei progetti di ricerca e sviluppo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c. spese per contratti di ricerca extra </w:t>
      </w:r>
      <w:proofErr w:type="spellStart"/>
      <w:r>
        <w:rPr>
          <w:rFonts w:ascii="Titillium Web" w:hAnsi="Titillium Web"/>
          <w:color w:val="000000"/>
          <w:sz w:val="29"/>
          <w:szCs w:val="29"/>
        </w:rPr>
        <w:t>muros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 xml:space="preserve"> aventi ad oggetto il diretto sv</w:t>
      </w:r>
      <w:r>
        <w:rPr>
          <w:rFonts w:ascii="Titillium Web" w:hAnsi="Titillium Web"/>
          <w:color w:val="000000"/>
          <w:sz w:val="29"/>
          <w:szCs w:val="29"/>
        </w:rPr>
        <w:t xml:space="preserve">olgimento da parte del soggetto </w:t>
      </w:r>
      <w:r>
        <w:rPr>
          <w:rFonts w:ascii="Titillium Web" w:hAnsi="Titillium Web"/>
          <w:color w:val="000000"/>
          <w:sz w:val="29"/>
          <w:szCs w:val="29"/>
        </w:rPr>
        <w:t>commissionario delle attività di ricerca e sviluppo ammissibili al credito d'imposta.</w:t>
      </w:r>
      <w:r>
        <w:rPr>
          <w:rFonts w:ascii="Titillium Web" w:hAnsi="Titillium Web"/>
          <w:color w:val="000000"/>
          <w:sz w:val="29"/>
          <w:szCs w:val="29"/>
        </w:rPr>
        <w:br/>
        <w:t>d. quote di ammortamento relative all'acquisto da terzi, anche in licenza d'uso, di p</w:t>
      </w:r>
      <w:r>
        <w:rPr>
          <w:rFonts w:ascii="Titillium Web" w:hAnsi="Titillium Web"/>
          <w:color w:val="000000"/>
          <w:sz w:val="29"/>
          <w:szCs w:val="29"/>
        </w:rPr>
        <w:t xml:space="preserve">rivative industriali relative a </w:t>
      </w:r>
      <w:r>
        <w:rPr>
          <w:rFonts w:ascii="Titillium Web" w:hAnsi="Titillium Web"/>
          <w:color w:val="000000"/>
          <w:sz w:val="29"/>
          <w:szCs w:val="29"/>
        </w:rPr>
        <w:t>un'invenzione industriale o biotecnologica, a una topografia di prodotto a semiconduttori o a una nuova</w:t>
      </w:r>
      <w:r>
        <w:rPr>
          <w:rFonts w:ascii="Titillium Web" w:hAnsi="Titillium Web"/>
          <w:color w:val="000000"/>
          <w:sz w:val="29"/>
          <w:szCs w:val="29"/>
        </w:rPr>
        <w:t xml:space="preserve"> </w:t>
      </w:r>
      <w:r>
        <w:rPr>
          <w:rFonts w:ascii="Titillium Web" w:hAnsi="Titillium Web"/>
          <w:color w:val="000000"/>
          <w:sz w:val="29"/>
          <w:szCs w:val="29"/>
        </w:rPr>
        <w:t>varietà vegetale</w:t>
      </w:r>
      <w:r>
        <w:rPr>
          <w:rFonts w:ascii="Titillium Web" w:hAnsi="Titillium Web"/>
          <w:color w:val="000000"/>
          <w:sz w:val="29"/>
          <w:szCs w:val="29"/>
        </w:rPr>
        <w:br/>
        <w:t>e. spese per servizi di consulenza e servizi equivalenti inerenti alle attività di ri</w:t>
      </w:r>
      <w:r>
        <w:rPr>
          <w:rFonts w:ascii="Titillium Web" w:hAnsi="Titillium Web"/>
          <w:color w:val="000000"/>
          <w:sz w:val="29"/>
          <w:szCs w:val="29"/>
        </w:rPr>
        <w:t xml:space="preserve">cerca e sviluppo ammissibili al </w:t>
      </w:r>
      <w:r>
        <w:rPr>
          <w:rFonts w:ascii="Titillium Web" w:hAnsi="Titillium Web"/>
          <w:color w:val="000000"/>
          <w:sz w:val="29"/>
          <w:szCs w:val="29"/>
        </w:rPr>
        <w:t>credito d'imposta</w:t>
      </w:r>
      <w:r>
        <w:rPr>
          <w:rFonts w:ascii="Titillium Web" w:hAnsi="Titillium Web"/>
          <w:color w:val="000000"/>
          <w:sz w:val="29"/>
          <w:szCs w:val="29"/>
        </w:rPr>
        <w:br/>
        <w:t>f. spese per materiali, forniture e altri prodotti analoghi impiegati nei progetti di ricerca e svilupp</w:t>
      </w:r>
      <w:r>
        <w:rPr>
          <w:rFonts w:ascii="Titillium Web" w:hAnsi="Titillium Web"/>
          <w:color w:val="000000"/>
          <w:sz w:val="29"/>
          <w:szCs w:val="29"/>
        </w:rPr>
        <w:t xml:space="preserve">o ammissibili </w:t>
      </w:r>
      <w:r>
        <w:rPr>
          <w:rFonts w:ascii="Titillium Web" w:hAnsi="Titillium Web"/>
          <w:color w:val="000000"/>
          <w:sz w:val="29"/>
          <w:szCs w:val="29"/>
        </w:rPr>
        <w:t>al credito d'imposta.</w:t>
      </w:r>
    </w:p>
    <w:p w:rsidR="0040759C" w:rsidRDefault="0040759C" w:rsidP="0040759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 </w:t>
      </w:r>
      <w:r>
        <w:rPr>
          <w:rFonts w:ascii="Titillium Web" w:hAnsi="Titillium Web"/>
          <w:color w:val="000000"/>
          <w:sz w:val="29"/>
          <w:szCs w:val="29"/>
        </w:rPr>
        <w:br/>
        <w:t>Attività di innovazione tecnologica (comma 201 della legge di bilancio n. 160 del 27 dicembre 2019):</w:t>
      </w:r>
      <w:r>
        <w:rPr>
          <w:rFonts w:ascii="Titillium Web" w:hAnsi="Titillium Web"/>
          <w:color w:val="000000"/>
          <w:sz w:val="29"/>
          <w:szCs w:val="29"/>
        </w:rPr>
        <w:br/>
        <w:t>a. spese per il personale titolare di rapporto di lavoro subordinato o di l</w:t>
      </w:r>
      <w:r>
        <w:rPr>
          <w:rFonts w:ascii="Titillium Web" w:hAnsi="Titillium Web"/>
          <w:color w:val="000000"/>
          <w:sz w:val="29"/>
          <w:szCs w:val="29"/>
        </w:rPr>
        <w:t xml:space="preserve">avoro autonomo o altro rapporto </w:t>
      </w:r>
      <w:r>
        <w:rPr>
          <w:rFonts w:ascii="Titillium Web" w:hAnsi="Titillium Web"/>
          <w:color w:val="000000"/>
          <w:sz w:val="29"/>
          <w:szCs w:val="29"/>
        </w:rPr>
        <w:t>diverso dal lavoro subordinato, direttamente impiegato nelle operazioni di innovazione tecnologica svolte</w:t>
      </w:r>
      <w:r>
        <w:rPr>
          <w:rFonts w:ascii="Titillium Web" w:hAnsi="Titillium Web"/>
          <w:color w:val="000000"/>
          <w:sz w:val="29"/>
          <w:szCs w:val="29"/>
        </w:rPr>
        <w:br/>
        <w:t>internamente all'impresa</w:t>
      </w:r>
      <w:r>
        <w:rPr>
          <w:rFonts w:ascii="Titillium Web" w:hAnsi="Titillium Web"/>
          <w:color w:val="000000"/>
          <w:sz w:val="29"/>
          <w:szCs w:val="29"/>
        </w:rPr>
        <w:br/>
        <w:t>b. quote di ammortamento, i canoni di locazione finanziaria o di locazione sempli</w:t>
      </w:r>
      <w:r>
        <w:rPr>
          <w:rFonts w:ascii="Titillium Web" w:hAnsi="Titillium Web"/>
          <w:color w:val="000000"/>
          <w:sz w:val="29"/>
          <w:szCs w:val="29"/>
        </w:rPr>
        <w:t xml:space="preserve">ce e le altre spese relative ai </w:t>
      </w:r>
      <w:r>
        <w:rPr>
          <w:rFonts w:ascii="Titillium Web" w:hAnsi="Titillium Web"/>
          <w:color w:val="000000"/>
          <w:sz w:val="29"/>
          <w:szCs w:val="29"/>
        </w:rPr>
        <w:t>beni materiali mobili e ai software utilizzati nei progetti di innovazione tecnologica</w:t>
      </w:r>
      <w:r>
        <w:rPr>
          <w:rFonts w:ascii="Titillium Web" w:hAnsi="Titillium Web"/>
          <w:color w:val="000000"/>
          <w:sz w:val="29"/>
          <w:szCs w:val="29"/>
        </w:rPr>
        <w:br/>
        <w:t>c. spese per contratti aventi ad oggetto il diretto svolgimento da parte de</w:t>
      </w:r>
      <w:r>
        <w:rPr>
          <w:rFonts w:ascii="Titillium Web" w:hAnsi="Titillium Web"/>
          <w:color w:val="000000"/>
          <w:sz w:val="29"/>
          <w:szCs w:val="29"/>
        </w:rPr>
        <w:t xml:space="preserve">l soggetto commissionario delle </w:t>
      </w:r>
      <w:r>
        <w:rPr>
          <w:rFonts w:ascii="Titillium Web" w:hAnsi="Titillium Web"/>
          <w:color w:val="000000"/>
          <w:sz w:val="29"/>
          <w:szCs w:val="29"/>
        </w:rPr>
        <w:t>attività di innovazione tecnologica ammissibili al credito d'imposta</w:t>
      </w:r>
      <w:r>
        <w:rPr>
          <w:rFonts w:ascii="Titillium Web" w:hAnsi="Titillium Web"/>
          <w:color w:val="000000"/>
          <w:sz w:val="29"/>
          <w:szCs w:val="29"/>
        </w:rPr>
        <w:br/>
        <w:t>d. spese per servizi di consulenza e servizi equivalenti inerenti alle attività di inno</w:t>
      </w:r>
      <w:r>
        <w:rPr>
          <w:rFonts w:ascii="Titillium Web" w:hAnsi="Titillium Web"/>
          <w:color w:val="000000"/>
          <w:sz w:val="29"/>
          <w:szCs w:val="29"/>
        </w:rPr>
        <w:t xml:space="preserve">vazione tecnologica ammissibili </w:t>
      </w:r>
      <w:r>
        <w:rPr>
          <w:rFonts w:ascii="Titillium Web" w:hAnsi="Titillium Web"/>
          <w:color w:val="000000"/>
          <w:sz w:val="29"/>
          <w:szCs w:val="29"/>
        </w:rPr>
        <w:t>al credito d'imposta</w:t>
      </w:r>
      <w:r>
        <w:rPr>
          <w:rFonts w:ascii="Titillium Web" w:hAnsi="Titillium Web"/>
          <w:color w:val="000000"/>
          <w:sz w:val="29"/>
          <w:szCs w:val="29"/>
        </w:rPr>
        <w:br/>
        <w:t>e. spese per materiali, forniture e altri prodotti analoghi impiegati nelle atti</w:t>
      </w:r>
      <w:r>
        <w:rPr>
          <w:rFonts w:ascii="Titillium Web" w:hAnsi="Titillium Web"/>
          <w:color w:val="000000"/>
          <w:sz w:val="29"/>
          <w:szCs w:val="29"/>
        </w:rPr>
        <w:t xml:space="preserve">vità di innovazione tecnologica </w:t>
      </w:r>
      <w:r>
        <w:rPr>
          <w:rFonts w:ascii="Titillium Web" w:hAnsi="Titillium Web"/>
          <w:color w:val="000000"/>
          <w:sz w:val="29"/>
          <w:szCs w:val="29"/>
        </w:rPr>
        <w:t>ammissibili al credito d'imposta.</w:t>
      </w:r>
    </w:p>
    <w:p w:rsidR="0040759C" w:rsidRDefault="0040759C" w:rsidP="0040759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 </w:t>
      </w:r>
      <w:r>
        <w:rPr>
          <w:rFonts w:ascii="Titillium Web" w:hAnsi="Titillium Web"/>
          <w:color w:val="000000"/>
          <w:sz w:val="29"/>
          <w:szCs w:val="29"/>
        </w:rPr>
        <w:br/>
        <w:t>Attività di design e ideazione estetica (comma 202 della legge di bilancio n. 160 del 27 dicembre 2019):</w:t>
      </w:r>
      <w:r>
        <w:rPr>
          <w:rFonts w:ascii="Titillium Web" w:hAnsi="Titillium Web"/>
          <w:color w:val="000000"/>
          <w:sz w:val="29"/>
          <w:szCs w:val="29"/>
        </w:rPr>
        <w:br/>
        <w:t>a. spese per il personale titolare di rapporto di lavoro subordinato o di l</w:t>
      </w:r>
      <w:r>
        <w:rPr>
          <w:rFonts w:ascii="Titillium Web" w:hAnsi="Titillium Web"/>
          <w:color w:val="000000"/>
          <w:sz w:val="29"/>
          <w:szCs w:val="29"/>
        </w:rPr>
        <w:t xml:space="preserve">avoro autonomo o altro rapporto </w:t>
      </w:r>
      <w:r>
        <w:rPr>
          <w:rFonts w:ascii="Titillium Web" w:hAnsi="Titillium Web"/>
          <w:color w:val="000000"/>
          <w:sz w:val="29"/>
          <w:szCs w:val="29"/>
        </w:rPr>
        <w:t>diverso dal lavoro subordinato, direttamente impiegato presso le struttur</w:t>
      </w:r>
      <w:r>
        <w:rPr>
          <w:rFonts w:ascii="Titillium Web" w:hAnsi="Titillium Web"/>
          <w:color w:val="000000"/>
          <w:sz w:val="29"/>
          <w:szCs w:val="29"/>
        </w:rPr>
        <w:t xml:space="preserve">e produttive dell'impresa nello </w:t>
      </w:r>
      <w:r>
        <w:rPr>
          <w:rFonts w:ascii="Titillium Web" w:hAnsi="Titillium Web"/>
          <w:color w:val="000000"/>
          <w:sz w:val="29"/>
          <w:szCs w:val="29"/>
        </w:rPr>
        <w:t>svolgimento delle attività di design e ideazione estetica ammissibili al credito d'imposta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b. quote di ammortamento, i canoni di locazione finanziaria o di locazione </w:t>
      </w:r>
      <w:r>
        <w:rPr>
          <w:rFonts w:ascii="Titillium Web" w:hAnsi="Titillium Web"/>
          <w:color w:val="000000"/>
          <w:sz w:val="29"/>
          <w:szCs w:val="29"/>
        </w:rPr>
        <w:lastRenderedPageBreak/>
        <w:t>semplice e l</w:t>
      </w:r>
      <w:r>
        <w:rPr>
          <w:rFonts w:ascii="Titillium Web" w:hAnsi="Titillium Web"/>
          <w:color w:val="000000"/>
          <w:sz w:val="29"/>
          <w:szCs w:val="29"/>
        </w:rPr>
        <w:t xml:space="preserve">e altre spese relative ai </w:t>
      </w:r>
      <w:r>
        <w:rPr>
          <w:rFonts w:ascii="Titillium Web" w:hAnsi="Titillium Web"/>
          <w:color w:val="000000"/>
          <w:sz w:val="29"/>
          <w:szCs w:val="29"/>
        </w:rPr>
        <w:t>beni materiali mobili utilizzati nelle attività di design e innovazione estetica ammissibili al credito d'imposta,</w:t>
      </w:r>
      <w:r>
        <w:rPr>
          <w:rFonts w:ascii="Titillium Web" w:hAnsi="Titillium Web"/>
          <w:color w:val="000000"/>
          <w:sz w:val="29"/>
          <w:szCs w:val="29"/>
        </w:rPr>
        <w:br/>
        <w:t>compresa la progettazione e realizzazione dei campionari</w:t>
      </w:r>
      <w:r>
        <w:rPr>
          <w:rFonts w:ascii="Titillium Web" w:hAnsi="Titillium Web"/>
          <w:color w:val="000000"/>
          <w:sz w:val="29"/>
          <w:szCs w:val="29"/>
        </w:rPr>
        <w:br/>
        <w:t>c. spese per contratti aventi ad oggetto il diretto svolgimento da parte de</w:t>
      </w:r>
      <w:r>
        <w:rPr>
          <w:rFonts w:ascii="Titillium Web" w:hAnsi="Titillium Web"/>
          <w:color w:val="000000"/>
          <w:sz w:val="29"/>
          <w:szCs w:val="29"/>
        </w:rPr>
        <w:t xml:space="preserve">l soggetto commissionario delle </w:t>
      </w:r>
      <w:r>
        <w:rPr>
          <w:rFonts w:ascii="Titillium Web" w:hAnsi="Titillium Web"/>
          <w:color w:val="000000"/>
          <w:sz w:val="29"/>
          <w:szCs w:val="29"/>
        </w:rPr>
        <w:t>attività di design e ideazione estetica ammissibili al credito d'imposta</w:t>
      </w:r>
      <w:r>
        <w:rPr>
          <w:rFonts w:ascii="Titillium Web" w:hAnsi="Titillium Web"/>
          <w:color w:val="000000"/>
          <w:sz w:val="29"/>
          <w:szCs w:val="29"/>
        </w:rPr>
        <w:br/>
        <w:t>d. spese per servizi di consulenza e</w:t>
      </w:r>
      <w:r>
        <w:rPr>
          <w:rFonts w:ascii="Titillium Web" w:hAnsi="Titillium Web"/>
          <w:color w:val="000000"/>
          <w:sz w:val="29"/>
          <w:szCs w:val="29"/>
        </w:rPr>
        <w:t xml:space="preserve"> servizi equivalenti utilizzati </w:t>
      </w:r>
      <w:r>
        <w:rPr>
          <w:rFonts w:ascii="Titillium Web" w:hAnsi="Titillium Web"/>
          <w:color w:val="000000"/>
          <w:sz w:val="29"/>
          <w:szCs w:val="29"/>
        </w:rPr>
        <w:t>esclusivamente</w:t>
      </w:r>
      <w:r>
        <w:rPr>
          <w:rFonts w:ascii="Titillium Web" w:hAnsi="Titillium Web"/>
          <w:color w:val="000000"/>
          <w:sz w:val="29"/>
          <w:szCs w:val="29"/>
        </w:rPr>
        <w:t xml:space="preserve"> per lo svolgimento delle altre </w:t>
      </w:r>
      <w:r>
        <w:rPr>
          <w:rFonts w:ascii="Titillium Web" w:hAnsi="Titillium Web"/>
          <w:color w:val="000000"/>
          <w:sz w:val="29"/>
          <w:szCs w:val="29"/>
        </w:rPr>
        <w:t>attività innovative ammissibili al credito d'imposta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e. spese per materiali, forniture e altri prodotti analoghi impiegati nelle </w:t>
      </w:r>
      <w:proofErr w:type="spellStart"/>
      <w:r>
        <w:rPr>
          <w:rFonts w:ascii="Titillium Web" w:hAnsi="Titillium Web"/>
          <w:color w:val="000000"/>
          <w:sz w:val="29"/>
          <w:szCs w:val="29"/>
        </w:rPr>
        <w:t>attivita'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 xml:space="preserve"> di design e ideazione estetica </w:t>
      </w:r>
      <w:r>
        <w:rPr>
          <w:rFonts w:ascii="Titillium Web" w:hAnsi="Titillium Web"/>
          <w:color w:val="000000"/>
          <w:sz w:val="29"/>
          <w:szCs w:val="29"/>
        </w:rPr>
        <w:t>ammissibili al credito d'imposta.</w:t>
      </w:r>
    </w:p>
    <w:p w:rsidR="000404B3" w:rsidRDefault="000404B3"/>
    <w:sectPr w:rsidR="00040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Arial"/>
    <w:charset w:val="4D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C"/>
    <w:rsid w:val="000404B3"/>
    <w:rsid w:val="004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B35CF-7552-4FF2-98E5-71E872C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2024-01-19T11:19:00Z</dcterms:created>
  <dcterms:modified xsi:type="dcterms:W3CDTF">2024-01-19T11:23:00Z</dcterms:modified>
</cp:coreProperties>
</file>